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E190" w14:textId="77777777" w:rsidR="004D7EE1" w:rsidRDefault="004D7EE1" w:rsidP="5979997F">
      <w:pPr>
        <w:spacing w:line="480" w:lineRule="auto"/>
        <w:jc w:val="center"/>
        <w:rPr>
          <w:rFonts w:ascii="Century Gothic" w:hAnsi="Century Gothic"/>
          <w:b/>
          <w:bCs/>
          <w:sz w:val="24"/>
          <w:szCs w:val="24"/>
          <w:u w:val="single"/>
        </w:rPr>
      </w:pPr>
    </w:p>
    <w:p w14:paraId="2EB0AB1A" w14:textId="64D52434" w:rsidR="000819E0" w:rsidRPr="000819E0" w:rsidRDefault="004D7EE1" w:rsidP="00A32DC6">
      <w:pPr>
        <w:spacing w:line="480" w:lineRule="auto"/>
        <w:rPr>
          <w:rFonts w:ascii="Century Gothic" w:hAnsi="Century Gothic"/>
          <w:b/>
          <w:bCs/>
          <w:sz w:val="24"/>
          <w:szCs w:val="24"/>
          <w:u w:val="single"/>
        </w:rPr>
      </w:pPr>
      <w:r>
        <w:rPr>
          <w:noProof/>
        </w:rPr>
        <w:drawing>
          <wp:anchor distT="0" distB="0" distL="114300" distR="114300" simplePos="0" relativeHeight="251658240" behindDoc="0" locked="0" layoutInCell="1" allowOverlap="1" wp14:anchorId="5CA7E356" wp14:editId="6ED3FCF0">
            <wp:simplePos x="0" y="0"/>
            <wp:positionH relativeFrom="column">
              <wp:posOffset>1614879</wp:posOffset>
            </wp:positionH>
            <wp:positionV relativeFrom="paragraph">
              <wp:posOffset>-934720</wp:posOffset>
            </wp:positionV>
            <wp:extent cx="2743200" cy="888617"/>
            <wp:effectExtent l="0" t="0" r="0" b="0"/>
            <wp:wrapNone/>
            <wp:docPr id="1416734726" name="Picture 113998026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980263"/>
                    <pic:cNvPicPr/>
                  </pic:nvPicPr>
                  <pic:blipFill>
                    <a:blip r:embed="rId10">
                      <a:extLst>
                        <a:ext uri="{28A0092B-C50C-407E-A947-70E740481C1C}">
                          <a14:useLocalDpi xmlns:a14="http://schemas.microsoft.com/office/drawing/2010/main" val="0"/>
                        </a:ext>
                      </a:extLst>
                    </a:blip>
                    <a:stretch>
                      <a:fillRect/>
                    </a:stretch>
                  </pic:blipFill>
                  <pic:spPr>
                    <a:xfrm>
                      <a:off x="0" y="0"/>
                      <a:ext cx="2743200" cy="888617"/>
                    </a:xfrm>
                    <a:prstGeom prst="rect">
                      <a:avLst/>
                    </a:prstGeom>
                  </pic:spPr>
                </pic:pic>
              </a:graphicData>
            </a:graphic>
            <wp14:sizeRelH relativeFrom="page">
              <wp14:pctWidth>0</wp14:pctWidth>
            </wp14:sizeRelH>
            <wp14:sizeRelV relativeFrom="page">
              <wp14:pctHeight>0</wp14:pctHeight>
            </wp14:sizeRelV>
          </wp:anchor>
        </w:drawing>
      </w:r>
      <w:bookmarkStart w:id="0" w:name="Modernslavery"/>
      <w:r w:rsidR="000819E0" w:rsidRPr="000819E0">
        <w:rPr>
          <w:rFonts w:ascii="Century Gothic" w:hAnsi="Century Gothic"/>
          <w:b/>
          <w:bCs/>
          <w:sz w:val="24"/>
          <w:szCs w:val="24"/>
          <w:u w:val="single"/>
        </w:rPr>
        <w:t xml:space="preserve">Modern Slavery and Human Trafficking </w:t>
      </w:r>
      <w:r w:rsidR="00A32DC6" w:rsidRPr="00CA0E06">
        <w:rPr>
          <w:rFonts w:ascii="Century Gothic" w:hAnsi="Century Gothic"/>
          <w:b/>
          <w:bCs/>
          <w:sz w:val="24"/>
          <w:szCs w:val="24"/>
          <w:u w:val="single"/>
        </w:rPr>
        <w:t>Statement</w:t>
      </w:r>
    </w:p>
    <w:bookmarkEnd w:id="0"/>
    <w:p w14:paraId="1F40BB41"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Introduction</w:t>
      </w:r>
    </w:p>
    <w:p w14:paraId="115C76F2" w14:textId="77777777" w:rsidR="00CE1AC7" w:rsidRPr="00CE1AC7" w:rsidRDefault="00CE1AC7" w:rsidP="00CE1AC7">
      <w:pPr>
        <w:spacing w:after="0"/>
        <w:jc w:val="both"/>
        <w:rPr>
          <w:rFonts w:ascii="Century Gothic" w:hAnsi="Century Gothic"/>
          <w:sz w:val="20"/>
          <w:szCs w:val="20"/>
        </w:rPr>
      </w:pPr>
    </w:p>
    <w:p w14:paraId="234BDC96"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Central Employment Agency (</w:t>
      </w:r>
      <w:proofErr w:type="gramStart"/>
      <w:r w:rsidRPr="00CE1AC7">
        <w:rPr>
          <w:rFonts w:ascii="Century Gothic" w:hAnsi="Century Gothic"/>
          <w:sz w:val="20"/>
          <w:szCs w:val="20"/>
        </w:rPr>
        <w:t>North East</w:t>
      </w:r>
      <w:proofErr w:type="gramEnd"/>
      <w:r w:rsidRPr="00CE1AC7">
        <w:rPr>
          <w:rFonts w:ascii="Century Gothic" w:hAnsi="Century Gothic"/>
          <w:sz w:val="20"/>
          <w:szCs w:val="20"/>
        </w:rPr>
        <w:t>) Ltd is committed to ensuring there is no modern slavery or human trafficking in our supply chain or in any part of our business. We are opposed to such worker exploitation in our direct operations, our indirect operations and our supply chain as a whole.</w:t>
      </w:r>
    </w:p>
    <w:p w14:paraId="305A2296"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This statement is made in accordance with Section 54, Part 6 of the Modern Slavery Act 2015 and the Central Employment’s Directors have overall responsibility for implementing and reviewing this statement, as well as monitoring the use and effectiveness of its content and proposals to eradicate modern slavery and human trafficking in Central supply chain.</w:t>
      </w:r>
    </w:p>
    <w:p w14:paraId="0CEDA1E6" w14:textId="77777777" w:rsidR="00CE1AC7" w:rsidRPr="00CE1AC7" w:rsidRDefault="00CE1AC7" w:rsidP="00CE1AC7">
      <w:pPr>
        <w:spacing w:after="0"/>
        <w:jc w:val="both"/>
        <w:rPr>
          <w:rFonts w:ascii="Century Gothic" w:hAnsi="Century Gothic"/>
          <w:sz w:val="20"/>
          <w:szCs w:val="20"/>
        </w:rPr>
      </w:pPr>
    </w:p>
    <w:p w14:paraId="13689A06"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Business</w:t>
      </w:r>
    </w:p>
    <w:p w14:paraId="2EE984C3" w14:textId="77777777" w:rsidR="00CE1AC7" w:rsidRPr="00CE1AC7" w:rsidRDefault="00CE1AC7" w:rsidP="00CE1AC7">
      <w:pPr>
        <w:spacing w:after="0"/>
        <w:jc w:val="both"/>
        <w:rPr>
          <w:rFonts w:ascii="Century Gothic" w:hAnsi="Century Gothic"/>
          <w:sz w:val="20"/>
          <w:szCs w:val="20"/>
        </w:rPr>
      </w:pPr>
    </w:p>
    <w:p w14:paraId="4F97099A"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 xml:space="preserve">Central Employment is a recruitment service provider that operates in the temporary labour market in the UK. Central employs 39 internal employees that all work in our office in Newcastle upon Tyne. Central supply temporary and permanent labour, engaged as employees, to the industrial, construction and commercial sectors primarily. All staff are paid via </w:t>
      </w:r>
      <w:proofErr w:type="gramStart"/>
      <w:r w:rsidRPr="00CE1AC7">
        <w:rPr>
          <w:rFonts w:ascii="Century Gothic" w:hAnsi="Century Gothic"/>
          <w:sz w:val="20"/>
          <w:szCs w:val="20"/>
        </w:rPr>
        <w:t>PAYE</w:t>
      </w:r>
      <w:proofErr w:type="gramEnd"/>
      <w:r w:rsidRPr="00CE1AC7">
        <w:rPr>
          <w:rFonts w:ascii="Century Gothic" w:hAnsi="Century Gothic"/>
          <w:sz w:val="20"/>
          <w:szCs w:val="20"/>
        </w:rPr>
        <w:t xml:space="preserve"> and we do not use travel &amp; subsidence payroll schemes.</w:t>
      </w:r>
    </w:p>
    <w:p w14:paraId="70582DD6" w14:textId="77777777" w:rsidR="00CE1AC7" w:rsidRPr="00CE1AC7" w:rsidRDefault="00CE1AC7" w:rsidP="00CE1AC7">
      <w:pPr>
        <w:spacing w:after="0"/>
        <w:jc w:val="both"/>
        <w:rPr>
          <w:rFonts w:ascii="Century Gothic" w:hAnsi="Century Gothic"/>
          <w:sz w:val="20"/>
          <w:szCs w:val="20"/>
        </w:rPr>
      </w:pPr>
    </w:p>
    <w:p w14:paraId="01E3633B"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The following is a non-exhaustive list of policies and documentation that assist Central with our approach to prevent modern slavery and human trafficking in our operations:</w:t>
      </w:r>
    </w:p>
    <w:p w14:paraId="0B6284E9" w14:textId="77777777" w:rsidR="00CE1AC7" w:rsidRPr="00CE1AC7" w:rsidRDefault="00CE1AC7" w:rsidP="00CE1AC7">
      <w:pPr>
        <w:spacing w:after="0"/>
        <w:jc w:val="both"/>
        <w:rPr>
          <w:rFonts w:ascii="Century Gothic" w:hAnsi="Century Gothic"/>
          <w:sz w:val="20"/>
          <w:szCs w:val="20"/>
        </w:rPr>
      </w:pPr>
    </w:p>
    <w:p w14:paraId="5D919425" w14:textId="77777777" w:rsidR="00CE1AC7" w:rsidRPr="00CE1AC7" w:rsidRDefault="00CE1AC7" w:rsidP="00CE1AC7">
      <w:pPr>
        <w:pStyle w:val="ListParagraph"/>
        <w:numPr>
          <w:ilvl w:val="0"/>
          <w:numId w:val="2"/>
        </w:numPr>
        <w:spacing w:after="0"/>
        <w:jc w:val="both"/>
        <w:rPr>
          <w:rFonts w:ascii="Century Gothic" w:hAnsi="Century Gothic"/>
          <w:sz w:val="20"/>
          <w:szCs w:val="20"/>
        </w:rPr>
      </w:pPr>
      <w:r w:rsidRPr="00CE1AC7">
        <w:rPr>
          <w:rFonts w:ascii="Century Gothic" w:hAnsi="Century Gothic"/>
          <w:b/>
          <w:sz w:val="20"/>
          <w:szCs w:val="20"/>
        </w:rPr>
        <w:t>Whistleblowing policy</w:t>
      </w:r>
      <w:r w:rsidRPr="00CE1AC7">
        <w:rPr>
          <w:rFonts w:ascii="Century Gothic" w:hAnsi="Century Gothic"/>
          <w:sz w:val="20"/>
          <w:szCs w:val="20"/>
        </w:rPr>
        <w:t xml:space="preserve"> — our whistleblowing policy provides a mechanism for our employees to report concerns within Central and our clients.</w:t>
      </w:r>
    </w:p>
    <w:p w14:paraId="34ED3470" w14:textId="77777777" w:rsidR="00CE1AC7" w:rsidRPr="00CE1AC7" w:rsidRDefault="00CE1AC7" w:rsidP="00CE1AC7">
      <w:pPr>
        <w:pStyle w:val="ListParagraph"/>
        <w:numPr>
          <w:ilvl w:val="0"/>
          <w:numId w:val="2"/>
        </w:numPr>
        <w:spacing w:after="0"/>
        <w:jc w:val="both"/>
        <w:rPr>
          <w:rFonts w:ascii="Century Gothic" w:hAnsi="Century Gothic"/>
          <w:sz w:val="20"/>
          <w:szCs w:val="20"/>
        </w:rPr>
      </w:pPr>
      <w:r w:rsidRPr="00CE1AC7">
        <w:rPr>
          <w:rFonts w:ascii="Century Gothic" w:hAnsi="Century Gothic"/>
          <w:b/>
          <w:sz w:val="20"/>
          <w:szCs w:val="20"/>
        </w:rPr>
        <w:t xml:space="preserve">Anti-slavery policy </w:t>
      </w:r>
      <w:r w:rsidRPr="00CE1AC7">
        <w:rPr>
          <w:rFonts w:ascii="Century Gothic" w:hAnsi="Century Gothic"/>
          <w:sz w:val="20"/>
          <w:szCs w:val="20"/>
        </w:rPr>
        <w:t>– our anti-slavery policy demonstrates Central's commitment to preventing slavery and human trafficking and sets out the steps in place with the aim of ensuring there is no worker exploitation in Central's own business and supply chains. It educates our employees on the action to take if they believe or suspect that there has been a breach of the policy.</w:t>
      </w:r>
    </w:p>
    <w:p w14:paraId="0B01718D" w14:textId="77777777" w:rsidR="00CE1AC7" w:rsidRPr="00CE1AC7" w:rsidRDefault="00CE1AC7" w:rsidP="00CE1AC7">
      <w:pPr>
        <w:pStyle w:val="ListParagraph"/>
        <w:numPr>
          <w:ilvl w:val="0"/>
          <w:numId w:val="2"/>
        </w:numPr>
        <w:spacing w:after="0"/>
        <w:jc w:val="both"/>
        <w:rPr>
          <w:rFonts w:ascii="Century Gothic" w:hAnsi="Century Gothic"/>
          <w:sz w:val="20"/>
          <w:szCs w:val="20"/>
        </w:rPr>
      </w:pPr>
      <w:r w:rsidRPr="00CE1AC7">
        <w:rPr>
          <w:rFonts w:ascii="Century Gothic" w:hAnsi="Century Gothic"/>
          <w:b/>
          <w:sz w:val="20"/>
          <w:szCs w:val="20"/>
        </w:rPr>
        <w:t>Equal opportunities policy</w:t>
      </w:r>
      <w:r w:rsidRPr="00CE1AC7">
        <w:rPr>
          <w:rFonts w:ascii="Century Gothic" w:hAnsi="Century Gothic"/>
          <w:sz w:val="20"/>
          <w:szCs w:val="20"/>
        </w:rPr>
        <w:t xml:space="preserve"> — our equal opportunities policy reflects our commitment to acting ethically and with integrity in all our business relationships. </w:t>
      </w:r>
    </w:p>
    <w:p w14:paraId="516DDEED" w14:textId="77777777" w:rsidR="00CE1AC7" w:rsidRPr="00CE1AC7" w:rsidRDefault="00CE1AC7" w:rsidP="00CE1AC7">
      <w:pPr>
        <w:pStyle w:val="ListParagraph"/>
        <w:numPr>
          <w:ilvl w:val="0"/>
          <w:numId w:val="2"/>
        </w:numPr>
        <w:spacing w:after="0"/>
        <w:jc w:val="both"/>
        <w:rPr>
          <w:rFonts w:ascii="Century Gothic" w:hAnsi="Century Gothic"/>
          <w:sz w:val="20"/>
          <w:szCs w:val="20"/>
        </w:rPr>
      </w:pPr>
      <w:r w:rsidRPr="00CE1AC7">
        <w:rPr>
          <w:rFonts w:ascii="Century Gothic" w:hAnsi="Century Gothic"/>
          <w:b/>
          <w:sz w:val="20"/>
          <w:szCs w:val="20"/>
        </w:rPr>
        <w:t>Verification of identity and right to work</w:t>
      </w:r>
      <w:r w:rsidRPr="00CE1AC7">
        <w:rPr>
          <w:rFonts w:ascii="Century Gothic" w:hAnsi="Century Gothic"/>
          <w:sz w:val="20"/>
          <w:szCs w:val="20"/>
        </w:rPr>
        <w:t xml:space="preserve"> — we undertake Right to Work checks on our employees in line with the Home Office requirements.</w:t>
      </w:r>
    </w:p>
    <w:p w14:paraId="7F0E067B" w14:textId="77777777" w:rsidR="00CE1AC7" w:rsidRPr="00CE1AC7" w:rsidRDefault="00CE1AC7" w:rsidP="00CE1AC7">
      <w:pPr>
        <w:pStyle w:val="ListParagraph"/>
        <w:spacing w:after="0"/>
        <w:jc w:val="both"/>
        <w:rPr>
          <w:rFonts w:ascii="Century Gothic" w:hAnsi="Century Gothic"/>
          <w:sz w:val="20"/>
          <w:szCs w:val="20"/>
        </w:rPr>
      </w:pPr>
    </w:p>
    <w:p w14:paraId="581B9B76"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Central is a Member of the REC (Recruitment &amp; Employment Confederation) and are accredited with ISO 9001/2008 Quality management systems.</w:t>
      </w:r>
    </w:p>
    <w:p w14:paraId="3627E498" w14:textId="77777777" w:rsidR="00CE1AC7" w:rsidRPr="00CE1AC7" w:rsidRDefault="00CE1AC7" w:rsidP="00CE1AC7">
      <w:pPr>
        <w:spacing w:after="0"/>
        <w:jc w:val="both"/>
        <w:rPr>
          <w:rFonts w:ascii="Century Gothic" w:hAnsi="Century Gothic"/>
          <w:sz w:val="20"/>
          <w:szCs w:val="20"/>
        </w:rPr>
      </w:pPr>
    </w:p>
    <w:p w14:paraId="3379762F"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Supply Chains</w:t>
      </w:r>
    </w:p>
    <w:p w14:paraId="55B7B02E" w14:textId="77777777" w:rsidR="00CE1AC7" w:rsidRPr="00CE1AC7" w:rsidRDefault="00CE1AC7" w:rsidP="00CE1AC7">
      <w:pPr>
        <w:spacing w:after="0"/>
        <w:jc w:val="both"/>
        <w:rPr>
          <w:rFonts w:ascii="Century Gothic" w:hAnsi="Century Gothic"/>
          <w:sz w:val="20"/>
          <w:szCs w:val="20"/>
        </w:rPr>
      </w:pPr>
    </w:p>
    <w:p w14:paraId="02EEBD04"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Our business partners include, but are not limited to, our clients. We have detailed Terms of Business in place with our clients. Ultimately, we expect our business partners to promote the same standards within their own supply chains. Central will never, knowingly, enter a business relationship with any organisation involved in modern slavery or human trafficking.</w:t>
      </w:r>
    </w:p>
    <w:p w14:paraId="1BD5EFF0"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As a recruitment service provider, the key areas of our operation that could be affected by modern slavery and human trafficking are our directly hired employees. Forced labour, servitude and trafficking of labour are key areas of consideration for us.</w:t>
      </w:r>
    </w:p>
    <w:p w14:paraId="7962877A" w14:textId="77777777" w:rsidR="00CE1AC7" w:rsidRPr="00CE1AC7" w:rsidRDefault="00CE1AC7" w:rsidP="00CE1AC7">
      <w:pPr>
        <w:spacing w:after="0"/>
        <w:jc w:val="both"/>
        <w:rPr>
          <w:rFonts w:ascii="Century Gothic" w:hAnsi="Century Gothic"/>
          <w:sz w:val="20"/>
          <w:szCs w:val="20"/>
        </w:rPr>
      </w:pPr>
    </w:p>
    <w:p w14:paraId="53F45A7D"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Our employees and those we work with are encouraged to challenge any unethical, dishonest or unacceptable behaviour. All concerns raised will be treated seriously and will be investigated with</w:t>
      </w:r>
    </w:p>
    <w:p w14:paraId="60406153"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the relevant parties, without bias, with absolute discretion and appropriate action will be taken by the relevant party where required.</w:t>
      </w:r>
    </w:p>
    <w:p w14:paraId="20E286EB" w14:textId="77777777" w:rsidR="00CE1AC7" w:rsidRPr="00CE1AC7" w:rsidRDefault="00CE1AC7" w:rsidP="00CE1AC7">
      <w:pPr>
        <w:spacing w:after="0"/>
        <w:jc w:val="both"/>
        <w:rPr>
          <w:rFonts w:ascii="Century Gothic" w:hAnsi="Century Gothic"/>
          <w:sz w:val="20"/>
          <w:szCs w:val="20"/>
        </w:rPr>
      </w:pPr>
    </w:p>
    <w:p w14:paraId="2D5EB013"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Due Diligence Process</w:t>
      </w:r>
    </w:p>
    <w:p w14:paraId="2495A66A" w14:textId="77777777" w:rsidR="00CE1AC7" w:rsidRPr="00CE1AC7" w:rsidRDefault="00CE1AC7" w:rsidP="00CE1AC7">
      <w:pPr>
        <w:spacing w:after="0"/>
        <w:jc w:val="both"/>
        <w:rPr>
          <w:rFonts w:ascii="Century Gothic" w:hAnsi="Century Gothic"/>
          <w:sz w:val="20"/>
          <w:szCs w:val="20"/>
        </w:rPr>
      </w:pPr>
    </w:p>
    <w:p w14:paraId="1C1DFE5C"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 xml:space="preserve">All Central's internal staff are trained on the due diligence procedures appropriate to </w:t>
      </w:r>
      <w:proofErr w:type="gramStart"/>
      <w:r w:rsidRPr="00CE1AC7">
        <w:rPr>
          <w:rFonts w:ascii="Century Gothic" w:hAnsi="Century Gothic"/>
          <w:sz w:val="20"/>
          <w:szCs w:val="20"/>
        </w:rPr>
        <w:t>high risk</w:t>
      </w:r>
      <w:proofErr w:type="gramEnd"/>
      <w:r w:rsidRPr="00CE1AC7">
        <w:rPr>
          <w:rFonts w:ascii="Century Gothic" w:hAnsi="Century Gothic"/>
          <w:sz w:val="20"/>
          <w:szCs w:val="20"/>
        </w:rPr>
        <w:t xml:space="preserve"> activity which could assist in identifying a case of modern slavery as detailed below:</w:t>
      </w:r>
    </w:p>
    <w:p w14:paraId="45B3DEB2" w14:textId="77777777" w:rsidR="00CE1AC7" w:rsidRPr="00CE1AC7" w:rsidRDefault="00CE1AC7" w:rsidP="00CE1AC7">
      <w:pPr>
        <w:spacing w:after="0"/>
        <w:jc w:val="both"/>
        <w:rPr>
          <w:rFonts w:ascii="Century Gothic" w:hAnsi="Century Gothic"/>
          <w:sz w:val="20"/>
          <w:szCs w:val="20"/>
        </w:rPr>
      </w:pPr>
    </w:p>
    <w:p w14:paraId="20733340" w14:textId="77777777" w:rsidR="00CE1AC7" w:rsidRPr="00CE1AC7" w:rsidRDefault="00CE1AC7" w:rsidP="00CE1AC7">
      <w:pPr>
        <w:pStyle w:val="ListParagraph"/>
        <w:numPr>
          <w:ilvl w:val="0"/>
          <w:numId w:val="4"/>
        </w:numPr>
        <w:spacing w:after="0"/>
        <w:jc w:val="both"/>
        <w:rPr>
          <w:rFonts w:ascii="Century Gothic" w:hAnsi="Century Gothic"/>
          <w:sz w:val="20"/>
          <w:szCs w:val="20"/>
        </w:rPr>
      </w:pPr>
      <w:r w:rsidRPr="00CE1AC7">
        <w:rPr>
          <w:rFonts w:ascii="Century Gothic" w:hAnsi="Century Gothic"/>
          <w:sz w:val="20"/>
          <w:szCs w:val="20"/>
        </w:rPr>
        <w:t>Central check the right to work documentation of employees to confirm legitimacy of their right to work in the UK. Relevant documents are inspected and photocopied and records are kept in line with the UK Home Office guidance. When appropriate, Central's internal employees are trained to advise Immigration Enforcement of any issues with right to work documentation.</w:t>
      </w:r>
    </w:p>
    <w:p w14:paraId="7E81D6E4" w14:textId="77777777" w:rsidR="00CE1AC7" w:rsidRPr="00CE1AC7" w:rsidRDefault="00CE1AC7" w:rsidP="00CE1AC7">
      <w:pPr>
        <w:pStyle w:val="ListParagraph"/>
        <w:numPr>
          <w:ilvl w:val="0"/>
          <w:numId w:val="4"/>
        </w:numPr>
        <w:spacing w:after="0"/>
        <w:jc w:val="both"/>
        <w:rPr>
          <w:rFonts w:ascii="Century Gothic" w:hAnsi="Century Gothic"/>
          <w:sz w:val="20"/>
          <w:szCs w:val="20"/>
        </w:rPr>
      </w:pPr>
      <w:r w:rsidRPr="00CE1AC7">
        <w:rPr>
          <w:rFonts w:ascii="Century Gothic" w:hAnsi="Century Gothic"/>
          <w:sz w:val="20"/>
          <w:szCs w:val="20"/>
        </w:rPr>
        <w:t>We operate a policy whereby if an employee wants to be paid through a bank account which is not held in their name, then we obtain written permission from both the employee and the account holder before making payment into the bank account. We also receive ID from both parties.</w:t>
      </w:r>
    </w:p>
    <w:p w14:paraId="561DF551" w14:textId="77777777" w:rsidR="00CE1AC7" w:rsidRPr="00CE1AC7" w:rsidRDefault="00CE1AC7" w:rsidP="00CE1AC7">
      <w:pPr>
        <w:pStyle w:val="ListParagraph"/>
        <w:numPr>
          <w:ilvl w:val="0"/>
          <w:numId w:val="4"/>
        </w:numPr>
        <w:spacing w:after="0"/>
        <w:jc w:val="both"/>
        <w:rPr>
          <w:rFonts w:ascii="Century Gothic" w:hAnsi="Century Gothic"/>
          <w:sz w:val="20"/>
          <w:szCs w:val="20"/>
        </w:rPr>
      </w:pPr>
      <w:r w:rsidRPr="00CE1AC7">
        <w:rPr>
          <w:rFonts w:ascii="Century Gothic" w:hAnsi="Century Gothic"/>
          <w:sz w:val="20"/>
          <w:szCs w:val="20"/>
        </w:rPr>
        <w:t>Limited company contractors must be paid through a limited company bank account. We undertake due diligence on all limited company contractors via a prescribed checklist drafted specifically for the engagement of limited company contractors.</w:t>
      </w:r>
    </w:p>
    <w:p w14:paraId="56591471" w14:textId="77777777" w:rsidR="00CE1AC7" w:rsidRPr="00CE1AC7" w:rsidRDefault="00CE1AC7" w:rsidP="00CE1AC7">
      <w:pPr>
        <w:pStyle w:val="ListParagraph"/>
        <w:numPr>
          <w:ilvl w:val="0"/>
          <w:numId w:val="4"/>
        </w:numPr>
        <w:spacing w:after="0"/>
        <w:jc w:val="both"/>
        <w:rPr>
          <w:rFonts w:ascii="Century Gothic" w:hAnsi="Century Gothic"/>
          <w:sz w:val="20"/>
          <w:szCs w:val="20"/>
        </w:rPr>
      </w:pPr>
      <w:r w:rsidRPr="00CE1AC7">
        <w:rPr>
          <w:rFonts w:ascii="Century Gothic" w:hAnsi="Century Gothic"/>
          <w:sz w:val="20"/>
          <w:szCs w:val="20"/>
        </w:rPr>
        <w:t>On an ongoing basis, responsibility lies with the Managing Director to ensure that our processes, training and our understanding of the issues involved in modern slavery are kept up to date.</w:t>
      </w:r>
    </w:p>
    <w:p w14:paraId="32722218" w14:textId="77777777" w:rsidR="00CE1AC7" w:rsidRPr="00CE1AC7" w:rsidRDefault="00CE1AC7" w:rsidP="00CE1AC7">
      <w:pPr>
        <w:spacing w:after="0"/>
        <w:jc w:val="both"/>
        <w:rPr>
          <w:rFonts w:ascii="Century Gothic" w:hAnsi="Century Gothic"/>
          <w:sz w:val="20"/>
          <w:szCs w:val="20"/>
        </w:rPr>
      </w:pPr>
    </w:p>
    <w:p w14:paraId="5F92D3E6"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Next Steps</w:t>
      </w:r>
    </w:p>
    <w:p w14:paraId="1ED80EF3" w14:textId="77777777" w:rsidR="00CE1AC7" w:rsidRPr="00CE1AC7" w:rsidRDefault="00CE1AC7" w:rsidP="00CE1AC7">
      <w:pPr>
        <w:spacing w:after="0"/>
        <w:jc w:val="both"/>
        <w:rPr>
          <w:rFonts w:ascii="Century Gothic" w:hAnsi="Century Gothic"/>
          <w:sz w:val="20"/>
          <w:szCs w:val="20"/>
        </w:rPr>
      </w:pPr>
    </w:p>
    <w:p w14:paraId="61C2456F"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We understand that the risk of modern slavery is ongoing and so, we must continue to improve our processes in the years ahead, with particular focus on:</w:t>
      </w:r>
    </w:p>
    <w:p w14:paraId="74EEA643" w14:textId="77777777" w:rsidR="00CE1AC7" w:rsidRPr="00CE1AC7" w:rsidRDefault="00CE1AC7" w:rsidP="00CE1AC7">
      <w:pPr>
        <w:pStyle w:val="ListParagraph"/>
        <w:numPr>
          <w:ilvl w:val="0"/>
          <w:numId w:val="3"/>
        </w:numPr>
        <w:spacing w:after="0"/>
        <w:jc w:val="both"/>
        <w:rPr>
          <w:rFonts w:ascii="Century Gothic" w:hAnsi="Century Gothic"/>
          <w:sz w:val="20"/>
          <w:szCs w:val="20"/>
        </w:rPr>
      </w:pPr>
      <w:r w:rsidRPr="00CE1AC7">
        <w:rPr>
          <w:rFonts w:ascii="Century Gothic" w:hAnsi="Century Gothic"/>
          <w:sz w:val="20"/>
          <w:szCs w:val="20"/>
        </w:rPr>
        <w:t>Update Central's training procedures on modern slavery including, but not limited to, how to identify the signs that a worker is potentially being exploited and what processes to follow if potential issues surrounding modern slavery are identified. We will repeat this training annually and update it as necessary.</w:t>
      </w:r>
    </w:p>
    <w:p w14:paraId="026D4A9C" w14:textId="77777777" w:rsidR="00CE1AC7" w:rsidRPr="00CE1AC7" w:rsidRDefault="00CE1AC7" w:rsidP="00CE1AC7">
      <w:pPr>
        <w:pStyle w:val="ListParagraph"/>
        <w:numPr>
          <w:ilvl w:val="0"/>
          <w:numId w:val="3"/>
        </w:numPr>
        <w:spacing w:after="0"/>
        <w:jc w:val="both"/>
        <w:rPr>
          <w:rFonts w:ascii="Century Gothic" w:hAnsi="Century Gothic"/>
          <w:sz w:val="20"/>
          <w:szCs w:val="20"/>
        </w:rPr>
      </w:pPr>
      <w:r w:rsidRPr="00CE1AC7">
        <w:rPr>
          <w:rFonts w:ascii="Century Gothic" w:hAnsi="Century Gothic"/>
          <w:sz w:val="20"/>
          <w:szCs w:val="20"/>
        </w:rPr>
        <w:t>Include modern slavery training as part of the internal induction process.</w:t>
      </w:r>
    </w:p>
    <w:p w14:paraId="35D3F64C" w14:textId="77777777" w:rsidR="00CE1AC7" w:rsidRPr="00CE1AC7" w:rsidRDefault="00CE1AC7" w:rsidP="00CE1AC7">
      <w:pPr>
        <w:pStyle w:val="ListParagraph"/>
        <w:numPr>
          <w:ilvl w:val="0"/>
          <w:numId w:val="3"/>
        </w:numPr>
        <w:spacing w:after="0"/>
        <w:jc w:val="both"/>
        <w:rPr>
          <w:rFonts w:ascii="Century Gothic" w:hAnsi="Century Gothic"/>
          <w:sz w:val="20"/>
          <w:szCs w:val="20"/>
        </w:rPr>
      </w:pPr>
      <w:r w:rsidRPr="00CE1AC7">
        <w:rPr>
          <w:rFonts w:ascii="Century Gothic" w:hAnsi="Century Gothic"/>
          <w:sz w:val="20"/>
          <w:szCs w:val="20"/>
        </w:rPr>
        <w:t>Obtaining our clients' and suppliers' anti-slavery policies and, where applicable, their modern slavery statements so we can begin to assess where we can work together to combat modern slavery in our supply chain.</w:t>
      </w:r>
    </w:p>
    <w:p w14:paraId="1F9CA139" w14:textId="77777777" w:rsidR="00CE1AC7" w:rsidRPr="00CE1AC7" w:rsidRDefault="00CE1AC7" w:rsidP="00CE1AC7">
      <w:pPr>
        <w:pStyle w:val="ListParagraph"/>
        <w:spacing w:after="0"/>
        <w:jc w:val="both"/>
        <w:rPr>
          <w:rFonts w:ascii="Century Gothic" w:hAnsi="Century Gothic"/>
          <w:sz w:val="20"/>
          <w:szCs w:val="20"/>
        </w:rPr>
      </w:pPr>
    </w:p>
    <w:p w14:paraId="56E1C97E"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Central Employment hold a Gangmasters &amp; Labour Abuse Authority (GLAA). GLAA public register names or specifiers those authorised to act as a Gangmasters on behalf of the license holder. Licence No: CENT0001</w:t>
      </w:r>
    </w:p>
    <w:p w14:paraId="2EFBD30C" w14:textId="77777777" w:rsidR="00CE1AC7" w:rsidRPr="00CE1AC7" w:rsidRDefault="00CE1AC7" w:rsidP="00CE1AC7">
      <w:pPr>
        <w:spacing w:after="0"/>
        <w:jc w:val="both"/>
        <w:rPr>
          <w:rFonts w:ascii="Century Gothic" w:hAnsi="Century Gothic"/>
          <w:sz w:val="20"/>
          <w:szCs w:val="20"/>
        </w:rPr>
      </w:pPr>
    </w:p>
    <w:p w14:paraId="0DDC38E5"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This statement is made pursuant to section 54(1) of the Modern Slavery Act 2015.</w:t>
      </w:r>
    </w:p>
    <w:p w14:paraId="02C63A72" w14:textId="6A2C1335" w:rsidR="002F3FA3" w:rsidRPr="00A32DC6" w:rsidRDefault="002F3FA3" w:rsidP="00A32DC6">
      <w:pPr>
        <w:rPr>
          <w:rFonts w:ascii="Century Gothic" w:hAnsi="Century Gothic"/>
          <w:b/>
          <w:sz w:val="20"/>
          <w:szCs w:val="20"/>
        </w:rPr>
      </w:pPr>
      <w:r>
        <w:rPr>
          <w:rFonts w:ascii="Century Gothic" w:hAnsi="Century Gothic"/>
          <w:b/>
          <w:sz w:val="20"/>
          <w:szCs w:val="20"/>
        </w:rPr>
        <w:br w:type="page"/>
      </w:r>
    </w:p>
    <w:p w14:paraId="7530DD2C" w14:textId="7EBA52D3" w:rsidR="00CE1AC7" w:rsidRPr="00CE1AC7" w:rsidRDefault="00A75E22" w:rsidP="00CE1AC7">
      <w:pPr>
        <w:spacing w:after="0" w:line="480" w:lineRule="auto"/>
        <w:rPr>
          <w:rFonts w:ascii="Century Gothic" w:hAnsi="Century Gothic"/>
          <w:b/>
          <w:sz w:val="20"/>
          <w:szCs w:val="20"/>
        </w:rPr>
      </w:pPr>
      <w:r>
        <w:rPr>
          <w:rFonts w:ascii="Century Gothic" w:hAnsi="Century Gothic"/>
          <w:noProof/>
          <w:sz w:val="20"/>
          <w:szCs w:val="20"/>
        </w:rPr>
        <w:lastRenderedPageBreak/>
        <w:drawing>
          <wp:anchor distT="0" distB="0" distL="114300" distR="114300" simplePos="0" relativeHeight="251658241" behindDoc="0" locked="0" layoutInCell="1" allowOverlap="1" wp14:anchorId="09F37F74" wp14:editId="1319D641">
            <wp:simplePos x="0" y="0"/>
            <wp:positionH relativeFrom="column">
              <wp:posOffset>1609725</wp:posOffset>
            </wp:positionH>
            <wp:positionV relativeFrom="paragraph">
              <wp:posOffset>5715</wp:posOffset>
            </wp:positionV>
            <wp:extent cx="1053622" cy="809625"/>
            <wp:effectExtent l="0" t="0" r="0" b="0"/>
            <wp:wrapNone/>
            <wp:docPr id="1065771707" name="Picture 2"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71707" name="Picture 2" descr="A blue line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3622" cy="809625"/>
                    </a:xfrm>
                    <a:prstGeom prst="rect">
                      <a:avLst/>
                    </a:prstGeom>
                  </pic:spPr>
                </pic:pic>
              </a:graphicData>
            </a:graphic>
            <wp14:sizeRelH relativeFrom="page">
              <wp14:pctWidth>0</wp14:pctWidth>
            </wp14:sizeRelH>
            <wp14:sizeRelV relativeFrom="page">
              <wp14:pctHeight>0</wp14:pctHeight>
            </wp14:sizeRelV>
          </wp:anchor>
        </w:drawing>
      </w:r>
    </w:p>
    <w:p w14:paraId="3F0AAEA6" w14:textId="39294149" w:rsidR="00CE1AC7" w:rsidRPr="00CE1AC7" w:rsidRDefault="00CE1AC7" w:rsidP="00A75E22">
      <w:pPr>
        <w:spacing w:after="0" w:line="480" w:lineRule="auto"/>
        <w:ind w:left="1440"/>
        <w:rPr>
          <w:rFonts w:ascii="Century Gothic" w:hAnsi="Century Gothic"/>
          <w:b/>
          <w:sz w:val="20"/>
          <w:szCs w:val="20"/>
        </w:rPr>
      </w:pPr>
    </w:p>
    <w:p w14:paraId="17DADD57" w14:textId="5D33C537" w:rsidR="00CE1AC7" w:rsidRPr="00CE1AC7" w:rsidRDefault="00CE1AC7" w:rsidP="00A75E22">
      <w:pPr>
        <w:spacing w:after="0" w:line="480" w:lineRule="auto"/>
        <w:ind w:left="1440"/>
        <w:rPr>
          <w:rFonts w:ascii="Century Gothic" w:hAnsi="Century Gothic"/>
          <w:sz w:val="20"/>
          <w:szCs w:val="20"/>
        </w:rPr>
      </w:pPr>
      <w:r w:rsidRPr="00CE1AC7">
        <w:rPr>
          <w:rFonts w:ascii="Century Gothic" w:hAnsi="Century Gothic"/>
          <w:b/>
          <w:sz w:val="20"/>
          <w:szCs w:val="20"/>
        </w:rPr>
        <w:t>Signed:</w:t>
      </w:r>
      <w:r w:rsidRPr="00CE1AC7">
        <w:rPr>
          <w:rFonts w:ascii="Century Gothic" w:hAnsi="Century Gothic"/>
          <w:sz w:val="20"/>
          <w:szCs w:val="20"/>
        </w:rPr>
        <w:t xml:space="preserve"> </w:t>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00A75E22">
        <w:rPr>
          <w:rFonts w:ascii="Century Gothic" w:hAnsi="Century Gothic"/>
          <w:sz w:val="20"/>
          <w:szCs w:val="20"/>
        </w:rPr>
        <w:t xml:space="preserve">Mark Trett - </w:t>
      </w:r>
      <w:r w:rsidR="004B1311" w:rsidRPr="004B1311">
        <w:t xml:space="preserve">Operations </w:t>
      </w:r>
      <w:r w:rsidRPr="00CE1AC7">
        <w:rPr>
          <w:rFonts w:ascii="Century Gothic" w:hAnsi="Century Gothic"/>
          <w:sz w:val="20"/>
          <w:szCs w:val="20"/>
        </w:rPr>
        <w:t xml:space="preserve">Director </w:t>
      </w:r>
    </w:p>
    <w:p w14:paraId="426A0D93" w14:textId="1B450507" w:rsidR="00CE1AC7" w:rsidRPr="00CE1AC7" w:rsidRDefault="00CE1AC7" w:rsidP="00A75E22">
      <w:pPr>
        <w:spacing w:after="0" w:line="480" w:lineRule="auto"/>
        <w:ind w:left="1440"/>
        <w:rPr>
          <w:rFonts w:ascii="Century Gothic" w:hAnsi="Century Gothic"/>
          <w:sz w:val="20"/>
          <w:szCs w:val="20"/>
        </w:rPr>
      </w:pPr>
      <w:r w:rsidRPr="00CE1AC7">
        <w:rPr>
          <w:rFonts w:ascii="Century Gothic" w:hAnsi="Century Gothic"/>
          <w:b/>
          <w:sz w:val="20"/>
          <w:szCs w:val="20"/>
        </w:rPr>
        <w:t>Date:</w:t>
      </w:r>
      <w:r w:rsidRPr="00CE1AC7">
        <w:rPr>
          <w:rFonts w:ascii="Century Gothic" w:hAnsi="Century Gothic"/>
          <w:b/>
          <w:sz w:val="20"/>
          <w:szCs w:val="20"/>
        </w:rPr>
        <w:tab/>
      </w:r>
      <w:r w:rsidRPr="00CE1AC7">
        <w:rPr>
          <w:rFonts w:ascii="Century Gothic" w:hAnsi="Century Gothic"/>
          <w:b/>
          <w:sz w:val="20"/>
          <w:szCs w:val="20"/>
        </w:rPr>
        <w:tab/>
      </w:r>
      <w:r w:rsidRPr="00CE1AC7">
        <w:rPr>
          <w:rFonts w:ascii="Century Gothic" w:hAnsi="Century Gothic"/>
          <w:b/>
          <w:sz w:val="20"/>
          <w:szCs w:val="20"/>
        </w:rPr>
        <w:tab/>
      </w:r>
      <w:r w:rsidRPr="00CE1AC7">
        <w:rPr>
          <w:rFonts w:ascii="Century Gothic" w:hAnsi="Century Gothic"/>
          <w:b/>
          <w:sz w:val="20"/>
          <w:szCs w:val="20"/>
        </w:rPr>
        <w:tab/>
      </w:r>
      <w:r w:rsidRPr="00CE1AC7">
        <w:rPr>
          <w:rFonts w:ascii="Century Gothic" w:hAnsi="Century Gothic"/>
          <w:b/>
          <w:sz w:val="20"/>
          <w:szCs w:val="20"/>
        </w:rPr>
        <w:tab/>
      </w:r>
      <w:r w:rsidR="002F3FA3">
        <w:rPr>
          <w:rFonts w:ascii="Century Gothic" w:hAnsi="Century Gothic"/>
          <w:sz w:val="20"/>
          <w:szCs w:val="20"/>
        </w:rPr>
        <w:t>21</w:t>
      </w:r>
      <w:r w:rsidR="002F3FA3" w:rsidRPr="002F3FA3">
        <w:rPr>
          <w:rFonts w:ascii="Century Gothic" w:hAnsi="Century Gothic"/>
          <w:sz w:val="20"/>
          <w:szCs w:val="20"/>
          <w:vertAlign w:val="superscript"/>
        </w:rPr>
        <w:t>st</w:t>
      </w:r>
      <w:r w:rsidR="002F3FA3">
        <w:rPr>
          <w:rFonts w:ascii="Century Gothic" w:hAnsi="Century Gothic"/>
          <w:sz w:val="20"/>
          <w:szCs w:val="20"/>
        </w:rPr>
        <w:t xml:space="preserve"> June 2024</w:t>
      </w:r>
    </w:p>
    <w:p w14:paraId="141285AF" w14:textId="1A4A0A33" w:rsidR="00C418CE" w:rsidRPr="00CE1AC7" w:rsidRDefault="00CE1AC7" w:rsidP="00A75E22">
      <w:pPr>
        <w:spacing w:after="0" w:line="480" w:lineRule="auto"/>
        <w:ind w:left="1440"/>
        <w:rPr>
          <w:rFonts w:ascii="Century Gothic" w:hAnsi="Century Gothic" w:cs="Calibri"/>
          <w:sz w:val="20"/>
          <w:szCs w:val="20"/>
        </w:rPr>
      </w:pPr>
      <w:r w:rsidRPr="00CE1AC7">
        <w:rPr>
          <w:rFonts w:ascii="Century Gothic" w:hAnsi="Century Gothic"/>
          <w:b/>
          <w:sz w:val="20"/>
          <w:szCs w:val="20"/>
        </w:rPr>
        <w:t>Review Date:</w:t>
      </w:r>
      <w:r w:rsidRPr="00CE1AC7">
        <w:rPr>
          <w:rFonts w:ascii="Century Gothic" w:hAnsi="Century Gothic"/>
          <w:sz w:val="20"/>
          <w:szCs w:val="20"/>
        </w:rPr>
        <w:t xml:space="preserve"> </w:t>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002F3FA3">
        <w:rPr>
          <w:rFonts w:ascii="Century Gothic" w:hAnsi="Century Gothic"/>
          <w:sz w:val="20"/>
          <w:szCs w:val="20"/>
        </w:rPr>
        <w:t>20</w:t>
      </w:r>
      <w:r w:rsidR="002F3FA3" w:rsidRPr="002F3FA3">
        <w:rPr>
          <w:rFonts w:ascii="Century Gothic" w:hAnsi="Century Gothic"/>
          <w:sz w:val="20"/>
          <w:szCs w:val="20"/>
          <w:vertAlign w:val="superscript"/>
        </w:rPr>
        <w:t>th</w:t>
      </w:r>
      <w:r w:rsidR="002F3FA3">
        <w:rPr>
          <w:rFonts w:ascii="Century Gothic" w:hAnsi="Century Gothic"/>
          <w:sz w:val="20"/>
          <w:szCs w:val="20"/>
        </w:rPr>
        <w:t xml:space="preserve"> June 2025</w:t>
      </w:r>
    </w:p>
    <w:sectPr w:rsidR="00C418CE" w:rsidRPr="00CE1AC7" w:rsidSect="00161368">
      <w:headerReference w:type="default" r:id="rId12"/>
      <w:footerReference w:type="default" r:id="rId13"/>
      <w:headerReference w:type="first" r:id="rId14"/>
      <w:pgSz w:w="11906" w:h="16838"/>
      <w:pgMar w:top="1546"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0694" w14:textId="77777777" w:rsidR="00EB7178" w:rsidRDefault="00EB7178" w:rsidP="00D36355">
      <w:pPr>
        <w:spacing w:after="0" w:line="240" w:lineRule="auto"/>
      </w:pPr>
      <w:r>
        <w:separator/>
      </w:r>
    </w:p>
  </w:endnote>
  <w:endnote w:type="continuationSeparator" w:id="0">
    <w:p w14:paraId="535162B5" w14:textId="77777777" w:rsidR="00EB7178" w:rsidRDefault="00EB7178" w:rsidP="00D36355">
      <w:pPr>
        <w:spacing w:after="0" w:line="240" w:lineRule="auto"/>
      </w:pPr>
      <w:r>
        <w:continuationSeparator/>
      </w:r>
    </w:p>
  </w:endnote>
  <w:endnote w:type="continuationNotice" w:id="1">
    <w:p w14:paraId="0612BD91" w14:textId="77777777" w:rsidR="00EB7178" w:rsidRDefault="00EB7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38CC" w14:textId="77777777" w:rsidR="00A414F6" w:rsidRDefault="00241EC0" w:rsidP="00D36355">
    <w:pPr>
      <w:pStyle w:val="Footer"/>
    </w:pPr>
    <w:r>
      <w:t xml:space="preserve">Modern Slavery, Human </w:t>
    </w:r>
    <w:r w:rsidR="00A414F6">
      <w:t xml:space="preserve">Trafficking Statement &amp; Ethical Trading Policy </w:t>
    </w:r>
    <w:r w:rsidR="00D36355">
      <w:t xml:space="preserve">Issue </w:t>
    </w:r>
    <w:r w:rsidR="00924919">
      <w:t>01</w:t>
    </w:r>
  </w:p>
  <w:p w14:paraId="110488B9" w14:textId="60DA810A" w:rsidR="00D36355" w:rsidRDefault="00D36355" w:rsidP="00D36355">
    <w:pPr>
      <w:pStyle w:val="Footer"/>
    </w:pPr>
    <w:r>
      <w:tab/>
    </w:r>
    <w:r>
      <w:tab/>
    </w:r>
    <w:sdt>
      <w:sdtPr>
        <w:id w:val="-2008664685"/>
        <w:docPartObj>
          <w:docPartGallery w:val="Page Numbers (Bottom of Page)"/>
          <w:docPartUnique/>
        </w:docPartObj>
      </w:sdtPr>
      <w:sdtEndPr>
        <w:rPr>
          <w:noProof/>
        </w:rPr>
      </w:sdtEndPr>
      <w:sdtContent>
        <w:r w:rsidR="00552E13" w:rsidRPr="00552E13">
          <w:rPr>
            <w:color w:val="7F7F7F" w:themeColor="text1" w:themeTint="80"/>
          </w:rPr>
          <w:t>Page |</w:t>
        </w:r>
        <w:r w:rsidR="00552E13">
          <w:t xml:space="preserve"> </w:t>
        </w:r>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9022" w14:textId="77777777" w:rsidR="00EB7178" w:rsidRDefault="00EB7178" w:rsidP="00D36355">
      <w:pPr>
        <w:spacing w:after="0" w:line="240" w:lineRule="auto"/>
      </w:pPr>
      <w:r>
        <w:separator/>
      </w:r>
    </w:p>
  </w:footnote>
  <w:footnote w:type="continuationSeparator" w:id="0">
    <w:p w14:paraId="4921FF43" w14:textId="77777777" w:rsidR="00EB7178" w:rsidRDefault="00EB7178" w:rsidP="00D36355">
      <w:pPr>
        <w:spacing w:after="0" w:line="240" w:lineRule="auto"/>
      </w:pPr>
      <w:r>
        <w:continuationSeparator/>
      </w:r>
    </w:p>
  </w:footnote>
  <w:footnote w:type="continuationNotice" w:id="1">
    <w:p w14:paraId="1DB24713" w14:textId="77777777" w:rsidR="00EB7178" w:rsidRDefault="00EB7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D5CB" w14:textId="2115FD55" w:rsidR="00FC65EE" w:rsidRDefault="001565F8">
    <w:pPr>
      <w:pStyle w:val="Header"/>
    </w:pPr>
    <w:r>
      <w:rPr>
        <w:noProof/>
      </w:rPr>
      <w:drawing>
        <wp:anchor distT="0" distB="0" distL="114300" distR="114300" simplePos="0" relativeHeight="251658240" behindDoc="1" locked="0" layoutInCell="1" allowOverlap="1" wp14:anchorId="5473547B" wp14:editId="0160689C">
          <wp:simplePos x="0" y="0"/>
          <wp:positionH relativeFrom="column">
            <wp:posOffset>-4505325</wp:posOffset>
          </wp:positionH>
          <wp:positionV relativeFrom="paragraph">
            <wp:posOffset>-544830</wp:posOffset>
          </wp:positionV>
          <wp:extent cx="15827652" cy="12220575"/>
          <wp:effectExtent l="0" t="0" r="0" b="0"/>
          <wp:wrapNone/>
          <wp:docPr id="98819256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9995" w14:textId="62D2C483" w:rsidR="00552E13" w:rsidRDefault="00552E13">
    <w:pPr>
      <w:pStyle w:val="Header"/>
    </w:pPr>
    <w:r>
      <w:rPr>
        <w:noProof/>
      </w:rPr>
      <w:drawing>
        <wp:anchor distT="0" distB="0" distL="114300" distR="114300" simplePos="0" relativeHeight="251658241" behindDoc="1" locked="0" layoutInCell="1" allowOverlap="1" wp14:anchorId="15B45DA2" wp14:editId="47A6DDD6">
          <wp:simplePos x="0" y="0"/>
          <wp:positionH relativeFrom="column">
            <wp:posOffset>-4572000</wp:posOffset>
          </wp:positionH>
          <wp:positionV relativeFrom="paragraph">
            <wp:posOffset>-1029335</wp:posOffset>
          </wp:positionV>
          <wp:extent cx="15827652" cy="12220575"/>
          <wp:effectExtent l="0" t="0" r="0" b="0"/>
          <wp:wrapNone/>
          <wp:docPr id="198458225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586E"/>
    <w:multiLevelType w:val="hybridMultilevel"/>
    <w:tmpl w:val="993299B0"/>
    <w:lvl w:ilvl="0" w:tplc="ACFE36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22891"/>
    <w:multiLevelType w:val="hybridMultilevel"/>
    <w:tmpl w:val="1C88F6A6"/>
    <w:lvl w:ilvl="0" w:tplc="DDBE3D9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 w15:restartNumberingAfterBreak="0">
    <w:nsid w:val="362D28BA"/>
    <w:multiLevelType w:val="hybridMultilevel"/>
    <w:tmpl w:val="3F80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702FD"/>
    <w:multiLevelType w:val="hybridMultilevel"/>
    <w:tmpl w:val="CBE4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327C4"/>
    <w:multiLevelType w:val="hybridMultilevel"/>
    <w:tmpl w:val="87D6AE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53B21054"/>
    <w:multiLevelType w:val="hybridMultilevel"/>
    <w:tmpl w:val="238C26CA"/>
    <w:lvl w:ilvl="0" w:tplc="ACFE36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632894">
    <w:abstractNumId w:val="1"/>
  </w:num>
  <w:num w:numId="2" w16cid:durableId="464204170">
    <w:abstractNumId w:val="0"/>
  </w:num>
  <w:num w:numId="3" w16cid:durableId="721709679">
    <w:abstractNumId w:val="5"/>
  </w:num>
  <w:num w:numId="4" w16cid:durableId="984431409">
    <w:abstractNumId w:val="3"/>
  </w:num>
  <w:num w:numId="5" w16cid:durableId="1902668237">
    <w:abstractNumId w:val="2"/>
  </w:num>
  <w:num w:numId="6" w16cid:durableId="13869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u2Y1gh/qfhiEJX1O15k5k6kqvJrlGDjFND0qhjFnnAZZ1h+IWN254nPgpre4Tf7KHrF7QqkYgo5gQa9wc2Nwpw==" w:salt="HY+ooVr1l1pNi3P06S97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12"/>
    <w:rsid w:val="00026F02"/>
    <w:rsid w:val="000819E0"/>
    <w:rsid w:val="00093355"/>
    <w:rsid w:val="000E0332"/>
    <w:rsid w:val="001049C8"/>
    <w:rsid w:val="00133AEE"/>
    <w:rsid w:val="00144562"/>
    <w:rsid w:val="00146538"/>
    <w:rsid w:val="001565F8"/>
    <w:rsid w:val="00161368"/>
    <w:rsid w:val="001814C2"/>
    <w:rsid w:val="0019699D"/>
    <w:rsid w:val="001A12C6"/>
    <w:rsid w:val="001F1859"/>
    <w:rsid w:val="00241EC0"/>
    <w:rsid w:val="00263128"/>
    <w:rsid w:val="002C63D7"/>
    <w:rsid w:val="002D6633"/>
    <w:rsid w:val="002E7D7E"/>
    <w:rsid w:val="002F3FA3"/>
    <w:rsid w:val="00376A77"/>
    <w:rsid w:val="003A3A12"/>
    <w:rsid w:val="003A655D"/>
    <w:rsid w:val="003B4BF0"/>
    <w:rsid w:val="0046756C"/>
    <w:rsid w:val="00482DAF"/>
    <w:rsid w:val="004B1311"/>
    <w:rsid w:val="004D7EE1"/>
    <w:rsid w:val="005159F2"/>
    <w:rsid w:val="00526498"/>
    <w:rsid w:val="00552E13"/>
    <w:rsid w:val="005564EF"/>
    <w:rsid w:val="00583ECA"/>
    <w:rsid w:val="00596777"/>
    <w:rsid w:val="0061139E"/>
    <w:rsid w:val="006630EC"/>
    <w:rsid w:val="0068101B"/>
    <w:rsid w:val="006B600C"/>
    <w:rsid w:val="006C3D0F"/>
    <w:rsid w:val="006F0C8A"/>
    <w:rsid w:val="00704DBD"/>
    <w:rsid w:val="007667A5"/>
    <w:rsid w:val="00787009"/>
    <w:rsid w:val="007D4F93"/>
    <w:rsid w:val="00817CDD"/>
    <w:rsid w:val="008B287D"/>
    <w:rsid w:val="008E0E7A"/>
    <w:rsid w:val="00924919"/>
    <w:rsid w:val="00933F29"/>
    <w:rsid w:val="009400F5"/>
    <w:rsid w:val="00996B94"/>
    <w:rsid w:val="009A5DDC"/>
    <w:rsid w:val="00A12151"/>
    <w:rsid w:val="00A22677"/>
    <w:rsid w:val="00A32DC6"/>
    <w:rsid w:val="00A414F6"/>
    <w:rsid w:val="00A75E22"/>
    <w:rsid w:val="00AF466F"/>
    <w:rsid w:val="00B95F43"/>
    <w:rsid w:val="00BE4BD4"/>
    <w:rsid w:val="00BE6FF0"/>
    <w:rsid w:val="00BF419B"/>
    <w:rsid w:val="00C20C85"/>
    <w:rsid w:val="00C418CE"/>
    <w:rsid w:val="00CA0E06"/>
    <w:rsid w:val="00CE1AC7"/>
    <w:rsid w:val="00D251A3"/>
    <w:rsid w:val="00D36355"/>
    <w:rsid w:val="00D3719A"/>
    <w:rsid w:val="00D67EAE"/>
    <w:rsid w:val="00DA30FB"/>
    <w:rsid w:val="00DA4D11"/>
    <w:rsid w:val="00E50F09"/>
    <w:rsid w:val="00E83948"/>
    <w:rsid w:val="00EB7178"/>
    <w:rsid w:val="00F22C7B"/>
    <w:rsid w:val="00F51307"/>
    <w:rsid w:val="00F85BD6"/>
    <w:rsid w:val="00FA30F4"/>
    <w:rsid w:val="00FA3594"/>
    <w:rsid w:val="00FC65EE"/>
    <w:rsid w:val="00FE22B2"/>
    <w:rsid w:val="1D2207C7"/>
    <w:rsid w:val="4875E5E6"/>
    <w:rsid w:val="4CCA104D"/>
    <w:rsid w:val="581DA49D"/>
    <w:rsid w:val="5979997F"/>
    <w:rsid w:val="69F0D42A"/>
    <w:rsid w:val="77CCFA71"/>
    <w:rsid w:val="7E43D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FEB9"/>
  <w15:chartTrackingRefBased/>
  <w15:docId w15:val="{CE76DDBA-8EA6-41D1-9F7D-FBECBA93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F0"/>
  </w:style>
  <w:style w:type="paragraph" w:styleId="Footer">
    <w:name w:val="footer"/>
    <w:basedOn w:val="Normal"/>
    <w:link w:val="FooterChar"/>
    <w:uiPriority w:val="99"/>
    <w:unhideWhenUsed/>
    <w:rsid w:val="00D36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55"/>
  </w:style>
  <w:style w:type="paragraph" w:styleId="NoSpacing">
    <w:name w:val="No Spacing"/>
    <w:uiPriority w:val="1"/>
    <w:qFormat/>
    <w:rsid w:val="00FA3594"/>
    <w:pPr>
      <w:spacing w:after="0" w:line="240" w:lineRule="auto"/>
    </w:pPr>
    <w:rPr>
      <w:lang w:val="en-US"/>
    </w:rPr>
  </w:style>
  <w:style w:type="paragraph" w:styleId="ListParagraph">
    <w:name w:val="List Paragraph"/>
    <w:basedOn w:val="Normal"/>
    <w:uiPriority w:val="34"/>
    <w:qFormat/>
    <w:rsid w:val="00CE1AC7"/>
    <w:pPr>
      <w:ind w:left="720"/>
      <w:contextualSpacing/>
    </w:pPr>
  </w:style>
  <w:style w:type="character" w:styleId="Hyperlink">
    <w:name w:val="Hyperlink"/>
    <w:basedOn w:val="DefaultParagraphFont"/>
    <w:uiPriority w:val="99"/>
    <w:unhideWhenUsed/>
    <w:rsid w:val="000819E0"/>
    <w:rPr>
      <w:color w:val="0563C1" w:themeColor="hyperlink"/>
      <w:u w:val="single"/>
    </w:rPr>
  </w:style>
  <w:style w:type="character" w:styleId="UnresolvedMention">
    <w:name w:val="Unresolved Mention"/>
    <w:basedOn w:val="DefaultParagraphFont"/>
    <w:uiPriority w:val="99"/>
    <w:semiHidden/>
    <w:unhideWhenUsed/>
    <w:rsid w:val="000819E0"/>
    <w:rPr>
      <w:color w:val="605E5C"/>
      <w:shd w:val="clear" w:color="auto" w:fill="E1DFDD"/>
    </w:rPr>
  </w:style>
  <w:style w:type="character" w:styleId="FollowedHyperlink">
    <w:name w:val="FollowedHyperlink"/>
    <w:basedOn w:val="DefaultParagraphFont"/>
    <w:uiPriority w:val="99"/>
    <w:semiHidden/>
    <w:unhideWhenUsed/>
    <w:rsid w:val="00DA4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3DD1D5D2F6438DAEAFD1B1CE7D39" ma:contentTypeVersion="7" ma:contentTypeDescription="Create a new document." ma:contentTypeScope="" ma:versionID="da772b988849ac91656cb102b1e26ff1">
  <xsd:schema xmlns:xsd="http://www.w3.org/2001/XMLSchema" xmlns:xs="http://www.w3.org/2001/XMLSchema" xmlns:p="http://schemas.microsoft.com/office/2006/metadata/properties" xmlns:ns2="6c171ff1-b528-420b-b2b5-b63661cc323f" xmlns:ns3="1c8d74cc-4dc2-4a31-b952-e1ba20e2b1a3" targetNamespace="http://schemas.microsoft.com/office/2006/metadata/properties" ma:root="true" ma:fieldsID="2ceedf0a8e51ebac6cf530b60e8ec9a4" ns2:_="" ns3:_="">
    <xsd:import namespace="6c171ff1-b528-420b-b2b5-b63661cc323f"/>
    <xsd:import namespace="1c8d74cc-4dc2-4a31-b952-e1ba20e2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view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71ff1-b528-420b-b2b5-b63661cc3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viewed" ma:index="12" nillable="true" ma:displayName="Reviewed" ma:default="0" ma:description="Whether Policy has been reviewed and awaiting approval"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8d74cc-4dc2-4a31-b952-e1ba20e2b1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6c171ff1-b528-420b-b2b5-b63661cc323f">true</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0B189-A0EF-4F65-B866-3FF823B3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71ff1-b528-420b-b2b5-b63661cc323f"/>
    <ds:schemaRef ds:uri="1c8d74cc-4dc2-4a31-b952-e1ba20e2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1B7E2-A40C-479D-BD77-187F84B956BF}">
  <ds:schemaRefs>
    <ds:schemaRef ds:uri="http://schemas.microsoft.com/office/2006/metadata/properties"/>
    <ds:schemaRef ds:uri="http://schemas.microsoft.com/office/infopath/2007/PartnerControls"/>
    <ds:schemaRef ds:uri="6c171ff1-b528-420b-b2b5-b63661cc323f"/>
  </ds:schemaRefs>
</ds:datastoreItem>
</file>

<file path=customXml/itemProps3.xml><?xml version="1.0" encoding="utf-8"?>
<ds:datastoreItem xmlns:ds="http://schemas.openxmlformats.org/officeDocument/2006/customXml" ds:itemID="{0EE2588A-34DC-4C21-8CA2-263DB140F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Links>
    <vt:vector size="12" baseType="variant">
      <vt:variant>
        <vt:i4>7667818</vt:i4>
      </vt:variant>
      <vt:variant>
        <vt:i4>3</vt:i4>
      </vt:variant>
      <vt:variant>
        <vt:i4>0</vt:i4>
      </vt:variant>
      <vt:variant>
        <vt:i4>5</vt:i4>
      </vt:variant>
      <vt:variant>
        <vt:lpwstr/>
      </vt:variant>
      <vt:variant>
        <vt:lpwstr>humanrights</vt:lpwstr>
      </vt:variant>
      <vt:variant>
        <vt:i4>786444</vt:i4>
      </vt:variant>
      <vt:variant>
        <vt:i4>0</vt:i4>
      </vt:variant>
      <vt:variant>
        <vt:i4>0</vt:i4>
      </vt:variant>
      <vt:variant>
        <vt:i4>5</vt:i4>
      </vt:variant>
      <vt:variant>
        <vt:lpwstr/>
      </vt:variant>
      <vt:variant>
        <vt:lpwstr>Modernslavery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mtrett</dc:creator>
  <cp:keywords/>
  <dc:description/>
  <cp:lastModifiedBy>James Gibson</cp:lastModifiedBy>
  <cp:revision>34</cp:revision>
  <dcterms:created xsi:type="dcterms:W3CDTF">2021-03-24T20:31:00Z</dcterms:created>
  <dcterms:modified xsi:type="dcterms:W3CDTF">2025-02-11T09:00:00Z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0x0101008F753DD1D5D2F6438DAEAFD1B1CE7D39</vt:lpwstr>
  </property>
  <property fmtid="{D5CDD505-2E9C-101B-9397-08002B2CF9AE}" pid="3" name="Order">
    <vt:r8>72800</vt:r8>
  </property>
  <property fmtid="{D5CDD505-2E9C-101B-9397-08002B2CF9AE}" pid="4" name="MediaServiceImageTags">
    <vt:lpwstr/>
  </property>
</Properties>
</file>