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E190" w14:textId="77777777" w:rsidR="004D7EE1" w:rsidRDefault="004D7EE1" w:rsidP="5979997F">
      <w:pPr>
        <w:spacing w:line="480" w:lineRule="auto"/>
        <w:jc w:val="center"/>
        <w:rPr>
          <w:rFonts w:ascii="Century Gothic" w:hAnsi="Century Gothic"/>
          <w:b/>
          <w:bCs/>
          <w:sz w:val="24"/>
          <w:szCs w:val="24"/>
          <w:u w:val="single"/>
        </w:rPr>
      </w:pPr>
    </w:p>
    <w:p w14:paraId="6EA1D5CC" w14:textId="03787DEB" w:rsidR="002F3FA3" w:rsidRPr="00CE1AC7" w:rsidRDefault="004D7EE1" w:rsidP="002F3FA3">
      <w:pPr>
        <w:spacing w:line="480" w:lineRule="auto"/>
        <w:rPr>
          <w:rFonts w:ascii="Century Gothic" w:hAnsi="Century Gothic"/>
          <w:b/>
          <w:bCs/>
          <w:sz w:val="24"/>
          <w:szCs w:val="24"/>
        </w:rPr>
      </w:pPr>
      <w:r>
        <w:rPr>
          <w:noProof/>
        </w:rPr>
        <w:drawing>
          <wp:anchor distT="0" distB="0" distL="114300" distR="114300" simplePos="0" relativeHeight="251658240" behindDoc="0" locked="0" layoutInCell="1" allowOverlap="1" wp14:anchorId="5CA7E356" wp14:editId="6ED3FCF0">
            <wp:simplePos x="0" y="0"/>
            <wp:positionH relativeFrom="column">
              <wp:posOffset>1614879</wp:posOffset>
            </wp:positionH>
            <wp:positionV relativeFrom="paragraph">
              <wp:posOffset>-934720</wp:posOffset>
            </wp:positionV>
            <wp:extent cx="2743200" cy="888617"/>
            <wp:effectExtent l="0" t="0" r="0" b="0"/>
            <wp:wrapNone/>
            <wp:docPr id="1416734726"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980263"/>
                    <pic:cNvPicPr/>
                  </pic:nvPicPr>
                  <pic:blipFill>
                    <a:blip r:embed="rId10">
                      <a:extLst>
                        <a:ext uri="{28A0092B-C50C-407E-A947-70E740481C1C}">
                          <a14:useLocalDpi xmlns:a14="http://schemas.microsoft.com/office/drawing/2010/main" val="0"/>
                        </a:ext>
                      </a:extLst>
                    </a:blip>
                    <a:stretch>
                      <a:fillRect/>
                    </a:stretch>
                  </pic:blipFill>
                  <pic:spPr>
                    <a:xfrm>
                      <a:off x="0" y="0"/>
                      <a:ext cx="2743200" cy="888617"/>
                    </a:xfrm>
                    <a:prstGeom prst="rect">
                      <a:avLst/>
                    </a:prstGeom>
                  </pic:spPr>
                </pic:pic>
              </a:graphicData>
            </a:graphic>
            <wp14:sizeRelH relativeFrom="page">
              <wp14:pctWidth>0</wp14:pctWidth>
            </wp14:sizeRelH>
            <wp14:sizeRelV relativeFrom="page">
              <wp14:pctHeight>0</wp14:pctHeight>
            </wp14:sizeRelV>
          </wp:anchor>
        </w:drawing>
      </w:r>
      <w:bookmarkStart w:id="0" w:name="humanrights"/>
      <w:r w:rsidR="002F3FA3" w:rsidRPr="00CE1AC7">
        <w:rPr>
          <w:rFonts w:ascii="Century Gothic" w:hAnsi="Century Gothic"/>
          <w:b/>
          <w:bCs/>
          <w:sz w:val="24"/>
          <w:szCs w:val="24"/>
        </w:rPr>
        <w:t>Human Rights and Ethical Trading Policy</w:t>
      </w:r>
    </w:p>
    <w:bookmarkEnd w:id="0"/>
    <w:p w14:paraId="5193D3D7" w14:textId="77777777" w:rsidR="002F3FA3" w:rsidRPr="00CE1AC7" w:rsidRDefault="002F3FA3" w:rsidP="002F3FA3">
      <w:pPr>
        <w:rPr>
          <w:rFonts w:ascii="Century Gothic" w:hAnsi="Century Gothic"/>
          <w:sz w:val="20"/>
          <w:szCs w:val="20"/>
        </w:rPr>
      </w:pPr>
      <w:r w:rsidRPr="00CE1AC7">
        <w:rPr>
          <w:rFonts w:ascii="Century Gothic" w:hAnsi="Century Gothic"/>
          <w:sz w:val="20"/>
          <w:szCs w:val="20"/>
        </w:rPr>
        <w:t>Central Employment aims to consistently and safely deliver a recruitment service to the requirements of our customers and in line with relevant ethical trading and human rights legislation. We recognise that our ethical and social performance, and our reputation, is a key part of our overall success. Thus, there is a business and a moral case to ensure human rights and ethical trade is upheld in our operations.</w:t>
      </w:r>
    </w:p>
    <w:p w14:paraId="2F32CC21"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As a responsible business, we are committed to upholding internationally recognised human rights as outlined in the Ethical Trading Initiative’s (ETI) Base Code:</w:t>
      </w:r>
    </w:p>
    <w:p w14:paraId="4ACDCC7A" w14:textId="77777777" w:rsidR="002F3FA3" w:rsidRPr="00CE1AC7" w:rsidRDefault="002F3FA3" w:rsidP="002F3FA3">
      <w:pPr>
        <w:pStyle w:val="NoSpacing"/>
        <w:rPr>
          <w:rFonts w:ascii="Century Gothic" w:hAnsi="Century Gothic"/>
          <w:sz w:val="20"/>
          <w:szCs w:val="20"/>
          <w:lang w:val="en-GB"/>
        </w:rPr>
      </w:pPr>
    </w:p>
    <w:p w14:paraId="542A50E4"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1. Employment is freely chosen.</w:t>
      </w:r>
    </w:p>
    <w:p w14:paraId="766E1C3B"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2. Freedom of association and the right to collective bargaining are respected.</w:t>
      </w:r>
    </w:p>
    <w:p w14:paraId="793E08BA"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3. Working conditions are safe and hygienic.</w:t>
      </w:r>
    </w:p>
    <w:p w14:paraId="5BE1CD2B"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4. Child labour shall not be used.</w:t>
      </w:r>
    </w:p>
    <w:p w14:paraId="0088BF5F"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5. Living wages are paid.</w:t>
      </w:r>
    </w:p>
    <w:p w14:paraId="19223D56"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6. Working hours are not excessive.</w:t>
      </w:r>
    </w:p>
    <w:p w14:paraId="5197CAF5"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7. No discrimination is practiced.</w:t>
      </w:r>
    </w:p>
    <w:p w14:paraId="4751FF9E"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8. Regular employment is provided.</w:t>
      </w:r>
    </w:p>
    <w:p w14:paraId="2FC8340E"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9. No harsh of inhumane treatment is allowed.</w:t>
      </w:r>
    </w:p>
    <w:p w14:paraId="2E81C6E4" w14:textId="77777777" w:rsidR="002F3FA3" w:rsidRPr="00CE1AC7" w:rsidRDefault="002F3FA3" w:rsidP="002F3FA3">
      <w:pPr>
        <w:pStyle w:val="NoSpacing"/>
        <w:rPr>
          <w:rFonts w:ascii="Century Gothic" w:hAnsi="Century Gothic"/>
          <w:sz w:val="20"/>
          <w:szCs w:val="20"/>
          <w:lang w:val="en-GB"/>
        </w:rPr>
      </w:pPr>
    </w:p>
    <w:p w14:paraId="43B7EF72"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The 9 clauses of the ETI Base Code reflect the most relevant conventions of the International Labour Organisation (ILO) with respect to labour practices. the ETI Base Code allows us to assess our commitment to human rights, good employment conditions, and ethical business practices.</w:t>
      </w:r>
    </w:p>
    <w:p w14:paraId="0269C15C"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Respecting human rights is of great importance to the company and to multiple stakeholders, both direct – including our employees, and our clients – and indirect – including certification bodies, non-governmental organisations (NGOs) and civil society organisations.</w:t>
      </w:r>
    </w:p>
    <w:p w14:paraId="2E2B8AD7" w14:textId="77777777" w:rsidR="002F3FA3" w:rsidRPr="00CE1AC7" w:rsidRDefault="002F3FA3" w:rsidP="002F3FA3">
      <w:pPr>
        <w:pStyle w:val="NoSpacing"/>
        <w:rPr>
          <w:rFonts w:ascii="Century Gothic" w:hAnsi="Century Gothic"/>
          <w:sz w:val="20"/>
          <w:szCs w:val="20"/>
          <w:lang w:val="en-GB"/>
        </w:rPr>
      </w:pPr>
    </w:p>
    <w:p w14:paraId="577A1839"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We do not condone any abuse of human rights in our supply chains and operations. We will </w:t>
      </w:r>
    </w:p>
    <w:p w14:paraId="02002372"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take any allegations of disrespect for human rights seriously and will investigate appropriately, </w:t>
      </w:r>
    </w:p>
    <w:p w14:paraId="5A5C6CA2"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and seek to remedy effectively. </w:t>
      </w:r>
    </w:p>
    <w:p w14:paraId="26C060BE" w14:textId="77777777" w:rsidR="002F3FA3" w:rsidRPr="00CE1AC7" w:rsidRDefault="002F3FA3" w:rsidP="002F3FA3">
      <w:pPr>
        <w:pStyle w:val="NoSpacing"/>
        <w:rPr>
          <w:rFonts w:ascii="Century Gothic" w:hAnsi="Century Gothic"/>
          <w:sz w:val="20"/>
          <w:szCs w:val="20"/>
          <w:lang w:val="en-GB"/>
        </w:rPr>
      </w:pPr>
    </w:p>
    <w:p w14:paraId="3D4C13FE" w14:textId="77777777" w:rsidR="002F3FA3" w:rsidRPr="00CE1AC7" w:rsidRDefault="002F3FA3" w:rsidP="002F3FA3">
      <w:pPr>
        <w:pStyle w:val="NoSpacing"/>
        <w:rPr>
          <w:rFonts w:ascii="Century Gothic" w:hAnsi="Century Gothic"/>
          <w:sz w:val="20"/>
          <w:szCs w:val="20"/>
          <w:lang w:val="en-GB"/>
        </w:rPr>
      </w:pPr>
      <w:r w:rsidRPr="00CE1AC7">
        <w:rPr>
          <w:rFonts w:ascii="Century Gothic" w:hAnsi="Century Gothic"/>
          <w:sz w:val="20"/>
          <w:szCs w:val="20"/>
          <w:lang w:val="en-GB"/>
        </w:rPr>
        <w:t xml:space="preserve">No bribery, corruption, blackmailing, or bullying is permitted and if reported to have occurred will be investigated appropriately to seek effective remedy. </w:t>
      </w:r>
    </w:p>
    <w:p w14:paraId="2AA7CF3E" w14:textId="77777777" w:rsidR="002F3FA3" w:rsidRPr="00CE1AC7" w:rsidRDefault="002F3FA3" w:rsidP="002F3FA3">
      <w:pPr>
        <w:pStyle w:val="NoSpacing"/>
        <w:rPr>
          <w:rFonts w:ascii="Century Gothic" w:hAnsi="Century Gothic"/>
          <w:sz w:val="20"/>
          <w:szCs w:val="20"/>
          <w:lang w:val="en-GB"/>
        </w:rPr>
      </w:pPr>
    </w:p>
    <w:p w14:paraId="02C63A72" w14:textId="77777777" w:rsidR="002F3FA3" w:rsidRPr="00CE1AC7" w:rsidRDefault="002F3FA3" w:rsidP="002F3FA3">
      <w:pPr>
        <w:suppressAutoHyphens/>
        <w:spacing w:after="0" w:line="240" w:lineRule="auto"/>
        <w:rPr>
          <w:rFonts w:ascii="Century Gothic" w:eastAsia="Times New Roman" w:hAnsi="Century Gothic" w:cs="Calibri"/>
          <w:sz w:val="20"/>
          <w:szCs w:val="20"/>
        </w:rPr>
      </w:pPr>
      <w:r w:rsidRPr="00CE1AC7">
        <w:rPr>
          <w:rFonts w:ascii="Century Gothic" w:hAnsi="Century Gothic"/>
          <w:sz w:val="20"/>
          <w:szCs w:val="20"/>
        </w:rPr>
        <w:t>The Managing Director of Central Employment has overall responsibility and will delegate individual responsibilities to ensure human rights and ethical trade standards are maintained.</w:t>
      </w:r>
      <w:r w:rsidRPr="00CE1AC7">
        <w:rPr>
          <w:rFonts w:ascii="Century Gothic" w:hAnsi="Century Gothic"/>
          <w:sz w:val="20"/>
          <w:szCs w:val="20"/>
        </w:rPr>
        <w:cr/>
      </w:r>
    </w:p>
    <w:p w14:paraId="7530DD2C" w14:textId="7EBA52D3" w:rsidR="00CE1AC7" w:rsidRPr="00CE1AC7" w:rsidRDefault="00A75E22" w:rsidP="00CE1AC7">
      <w:pPr>
        <w:spacing w:after="0" w:line="480" w:lineRule="auto"/>
        <w:rPr>
          <w:rFonts w:ascii="Century Gothic" w:hAnsi="Century Gothic"/>
          <w:b/>
          <w:sz w:val="20"/>
          <w:szCs w:val="20"/>
        </w:rPr>
      </w:pPr>
      <w:r>
        <w:rPr>
          <w:rFonts w:ascii="Century Gothic" w:hAnsi="Century Gothic"/>
          <w:noProof/>
          <w:sz w:val="20"/>
          <w:szCs w:val="20"/>
        </w:rPr>
        <w:drawing>
          <wp:anchor distT="0" distB="0" distL="114300" distR="114300" simplePos="0" relativeHeight="251658241" behindDoc="0" locked="0" layoutInCell="1" allowOverlap="1" wp14:anchorId="09F37F74" wp14:editId="1319D641">
            <wp:simplePos x="0" y="0"/>
            <wp:positionH relativeFrom="column">
              <wp:posOffset>1609725</wp:posOffset>
            </wp:positionH>
            <wp:positionV relativeFrom="paragraph">
              <wp:posOffset>5715</wp:posOffset>
            </wp:positionV>
            <wp:extent cx="1053622" cy="809625"/>
            <wp:effectExtent l="0" t="0" r="0" b="0"/>
            <wp:wrapNone/>
            <wp:docPr id="1065771707"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1707" name="Picture 2" descr="A blue line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3622" cy="809625"/>
                    </a:xfrm>
                    <a:prstGeom prst="rect">
                      <a:avLst/>
                    </a:prstGeom>
                  </pic:spPr>
                </pic:pic>
              </a:graphicData>
            </a:graphic>
            <wp14:sizeRelH relativeFrom="page">
              <wp14:pctWidth>0</wp14:pctWidth>
            </wp14:sizeRelH>
            <wp14:sizeRelV relativeFrom="page">
              <wp14:pctHeight>0</wp14:pctHeight>
            </wp14:sizeRelV>
          </wp:anchor>
        </w:drawing>
      </w:r>
    </w:p>
    <w:p w14:paraId="3F0AAEA6" w14:textId="39294149" w:rsidR="00CE1AC7" w:rsidRPr="00CE1AC7" w:rsidRDefault="00CE1AC7" w:rsidP="00A75E22">
      <w:pPr>
        <w:spacing w:after="0" w:line="480" w:lineRule="auto"/>
        <w:ind w:left="1440"/>
        <w:rPr>
          <w:rFonts w:ascii="Century Gothic" w:hAnsi="Century Gothic"/>
          <w:b/>
          <w:sz w:val="20"/>
          <w:szCs w:val="20"/>
        </w:rPr>
      </w:pPr>
    </w:p>
    <w:p w14:paraId="17DADD57" w14:textId="5D33C537" w:rsidR="00CE1AC7" w:rsidRPr="00CE1AC7" w:rsidRDefault="00CE1AC7" w:rsidP="00A75E22">
      <w:pPr>
        <w:spacing w:after="0" w:line="480" w:lineRule="auto"/>
        <w:ind w:left="1440"/>
        <w:rPr>
          <w:rFonts w:ascii="Century Gothic" w:hAnsi="Century Gothic"/>
          <w:sz w:val="20"/>
          <w:szCs w:val="20"/>
        </w:rPr>
      </w:pPr>
      <w:r w:rsidRPr="00CE1AC7">
        <w:rPr>
          <w:rFonts w:ascii="Century Gothic" w:hAnsi="Century Gothic"/>
          <w:b/>
          <w:sz w:val="20"/>
          <w:szCs w:val="20"/>
        </w:rPr>
        <w:t>Signed:</w:t>
      </w:r>
      <w:r w:rsidRPr="00CE1AC7">
        <w:rPr>
          <w:rFonts w:ascii="Century Gothic" w:hAnsi="Century Gothic"/>
          <w:sz w:val="20"/>
          <w:szCs w:val="20"/>
        </w:rPr>
        <w:t xml:space="preserve"> </w:t>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00A75E22">
        <w:rPr>
          <w:rFonts w:ascii="Century Gothic" w:hAnsi="Century Gothic"/>
          <w:sz w:val="20"/>
          <w:szCs w:val="20"/>
        </w:rPr>
        <w:t xml:space="preserve">Mark Trett - </w:t>
      </w:r>
      <w:r w:rsidR="004B1311" w:rsidRPr="004B1311">
        <w:t xml:space="preserve">Operations </w:t>
      </w:r>
      <w:r w:rsidRPr="00CE1AC7">
        <w:rPr>
          <w:rFonts w:ascii="Century Gothic" w:hAnsi="Century Gothic"/>
          <w:sz w:val="20"/>
          <w:szCs w:val="20"/>
        </w:rPr>
        <w:t xml:space="preserve">Director </w:t>
      </w:r>
    </w:p>
    <w:p w14:paraId="426A0D93" w14:textId="1B450507" w:rsidR="00CE1AC7" w:rsidRPr="00CE1AC7" w:rsidRDefault="00CE1AC7" w:rsidP="00A75E22">
      <w:pPr>
        <w:spacing w:after="0" w:line="480" w:lineRule="auto"/>
        <w:ind w:left="1440"/>
        <w:rPr>
          <w:rFonts w:ascii="Century Gothic" w:hAnsi="Century Gothic"/>
          <w:sz w:val="20"/>
          <w:szCs w:val="20"/>
        </w:rPr>
      </w:pPr>
      <w:r w:rsidRPr="00CE1AC7">
        <w:rPr>
          <w:rFonts w:ascii="Century Gothic" w:hAnsi="Century Gothic"/>
          <w:b/>
          <w:sz w:val="20"/>
          <w:szCs w:val="20"/>
        </w:rPr>
        <w:t>Date:</w:t>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Pr="00CE1AC7">
        <w:rPr>
          <w:rFonts w:ascii="Century Gothic" w:hAnsi="Century Gothic"/>
          <w:b/>
          <w:sz w:val="20"/>
          <w:szCs w:val="20"/>
        </w:rPr>
        <w:tab/>
      </w:r>
      <w:r w:rsidR="002F3FA3">
        <w:rPr>
          <w:rFonts w:ascii="Century Gothic" w:hAnsi="Century Gothic"/>
          <w:sz w:val="20"/>
          <w:szCs w:val="20"/>
        </w:rPr>
        <w:t>21</w:t>
      </w:r>
      <w:r w:rsidR="002F3FA3" w:rsidRPr="002F3FA3">
        <w:rPr>
          <w:rFonts w:ascii="Century Gothic" w:hAnsi="Century Gothic"/>
          <w:sz w:val="20"/>
          <w:szCs w:val="20"/>
          <w:vertAlign w:val="superscript"/>
        </w:rPr>
        <w:t>st</w:t>
      </w:r>
      <w:r w:rsidR="002F3FA3">
        <w:rPr>
          <w:rFonts w:ascii="Century Gothic" w:hAnsi="Century Gothic"/>
          <w:sz w:val="20"/>
          <w:szCs w:val="20"/>
        </w:rPr>
        <w:t xml:space="preserve"> June 2024</w:t>
      </w:r>
    </w:p>
    <w:p w14:paraId="141285AF" w14:textId="1A4A0A33" w:rsidR="00C418CE" w:rsidRPr="00CE1AC7" w:rsidRDefault="00CE1AC7" w:rsidP="00A75E22">
      <w:pPr>
        <w:spacing w:after="0" w:line="480" w:lineRule="auto"/>
        <w:ind w:left="1440"/>
        <w:rPr>
          <w:rFonts w:ascii="Century Gothic" w:hAnsi="Century Gothic" w:cs="Calibri"/>
          <w:sz w:val="20"/>
          <w:szCs w:val="20"/>
        </w:rPr>
      </w:pPr>
      <w:r w:rsidRPr="00CE1AC7">
        <w:rPr>
          <w:rFonts w:ascii="Century Gothic" w:hAnsi="Century Gothic"/>
          <w:b/>
          <w:sz w:val="20"/>
          <w:szCs w:val="20"/>
        </w:rPr>
        <w:t>Review Date:</w:t>
      </w:r>
      <w:r w:rsidRPr="00CE1AC7">
        <w:rPr>
          <w:rFonts w:ascii="Century Gothic" w:hAnsi="Century Gothic"/>
          <w:sz w:val="20"/>
          <w:szCs w:val="20"/>
        </w:rPr>
        <w:t xml:space="preserve"> </w:t>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Pr="00CE1AC7">
        <w:rPr>
          <w:rFonts w:ascii="Century Gothic" w:hAnsi="Century Gothic"/>
          <w:sz w:val="20"/>
          <w:szCs w:val="20"/>
        </w:rPr>
        <w:tab/>
      </w:r>
      <w:r w:rsidR="002F3FA3">
        <w:rPr>
          <w:rFonts w:ascii="Century Gothic" w:hAnsi="Century Gothic"/>
          <w:sz w:val="20"/>
          <w:szCs w:val="20"/>
        </w:rPr>
        <w:t>20</w:t>
      </w:r>
      <w:r w:rsidR="002F3FA3" w:rsidRPr="002F3FA3">
        <w:rPr>
          <w:rFonts w:ascii="Century Gothic" w:hAnsi="Century Gothic"/>
          <w:sz w:val="20"/>
          <w:szCs w:val="20"/>
          <w:vertAlign w:val="superscript"/>
        </w:rPr>
        <w:t>th</w:t>
      </w:r>
      <w:r w:rsidR="002F3FA3">
        <w:rPr>
          <w:rFonts w:ascii="Century Gothic" w:hAnsi="Century Gothic"/>
          <w:sz w:val="20"/>
          <w:szCs w:val="20"/>
        </w:rPr>
        <w:t xml:space="preserve"> June 2025</w:t>
      </w:r>
    </w:p>
    <w:sectPr w:rsidR="00C418CE" w:rsidRPr="00CE1AC7" w:rsidSect="00161368">
      <w:headerReference w:type="default" r:id="rId12"/>
      <w:footerReference w:type="default" r:id="rId13"/>
      <w:headerReference w:type="first" r:id="rId14"/>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471D" w14:textId="77777777" w:rsidR="00315DDA" w:rsidRDefault="00315DDA" w:rsidP="00D36355">
      <w:pPr>
        <w:spacing w:after="0" w:line="240" w:lineRule="auto"/>
      </w:pPr>
      <w:r>
        <w:separator/>
      </w:r>
    </w:p>
  </w:endnote>
  <w:endnote w:type="continuationSeparator" w:id="0">
    <w:p w14:paraId="166FB2D1" w14:textId="77777777" w:rsidR="00315DDA" w:rsidRDefault="00315DDA" w:rsidP="00D36355">
      <w:pPr>
        <w:spacing w:after="0" w:line="240" w:lineRule="auto"/>
      </w:pPr>
      <w:r>
        <w:continuationSeparator/>
      </w:r>
    </w:p>
  </w:endnote>
  <w:endnote w:type="continuationNotice" w:id="1">
    <w:p w14:paraId="655F2F4E" w14:textId="77777777" w:rsidR="00315DDA" w:rsidRDefault="00315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38CC" w14:textId="77777777" w:rsidR="00A414F6" w:rsidRDefault="00241EC0" w:rsidP="00D36355">
    <w:pPr>
      <w:pStyle w:val="Footer"/>
    </w:pPr>
    <w:r>
      <w:t xml:space="preserve">Modern Slavery, Human </w:t>
    </w:r>
    <w:r w:rsidR="00A414F6">
      <w:t xml:space="preserve">Trafficking Statement &amp; Ethical Trading Policy </w:t>
    </w:r>
    <w:r w:rsidR="00D36355">
      <w:t xml:space="preserve">Issue </w:t>
    </w:r>
    <w:r w:rsidR="00924919">
      <w:t>01</w:t>
    </w:r>
  </w:p>
  <w:p w14:paraId="110488B9" w14:textId="60DA810A" w:rsidR="00D36355" w:rsidRDefault="00D36355" w:rsidP="00D36355">
    <w:pPr>
      <w:pStyle w:val="Footer"/>
    </w:pPr>
    <w:r>
      <w:tab/>
    </w:r>
    <w:r>
      <w:tab/>
    </w:r>
    <w:sdt>
      <w:sdtPr>
        <w:id w:val="-2008664685"/>
        <w:docPartObj>
          <w:docPartGallery w:val="Page Numbers (Bottom of Page)"/>
          <w:docPartUnique/>
        </w:docPartObj>
      </w:sdtPr>
      <w:sdtEndPr>
        <w:rPr>
          <w:noProof/>
        </w:rPr>
      </w:sdtEndPr>
      <w:sdtContent>
        <w:r w:rsidR="00552E13" w:rsidRPr="00552E13">
          <w:rPr>
            <w:color w:val="7F7F7F" w:themeColor="text1" w:themeTint="80"/>
          </w:rPr>
          <w:t>Page |</w:t>
        </w:r>
        <w:r w:rsidR="00552E13">
          <w:t xml:space="preserve"> </w:t>
        </w:r>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B7B6" w14:textId="77777777" w:rsidR="00315DDA" w:rsidRDefault="00315DDA" w:rsidP="00D36355">
      <w:pPr>
        <w:spacing w:after="0" w:line="240" w:lineRule="auto"/>
      </w:pPr>
      <w:r>
        <w:separator/>
      </w:r>
    </w:p>
  </w:footnote>
  <w:footnote w:type="continuationSeparator" w:id="0">
    <w:p w14:paraId="4121D2CA" w14:textId="77777777" w:rsidR="00315DDA" w:rsidRDefault="00315DDA" w:rsidP="00D36355">
      <w:pPr>
        <w:spacing w:after="0" w:line="240" w:lineRule="auto"/>
      </w:pPr>
      <w:r>
        <w:continuationSeparator/>
      </w:r>
    </w:p>
  </w:footnote>
  <w:footnote w:type="continuationNotice" w:id="1">
    <w:p w14:paraId="26B2C6C2" w14:textId="77777777" w:rsidR="00315DDA" w:rsidRDefault="00315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D5CB" w14:textId="2115FD55" w:rsidR="00FC65EE" w:rsidRDefault="001565F8">
    <w:pPr>
      <w:pStyle w:val="Header"/>
    </w:pPr>
    <w:r>
      <w:rPr>
        <w:noProof/>
      </w:rPr>
      <w:drawing>
        <wp:anchor distT="0" distB="0" distL="114300" distR="114300" simplePos="0" relativeHeight="251658240" behindDoc="1" locked="0" layoutInCell="1" allowOverlap="1" wp14:anchorId="5473547B" wp14:editId="0160689C">
          <wp:simplePos x="0" y="0"/>
          <wp:positionH relativeFrom="column">
            <wp:posOffset>-4505325</wp:posOffset>
          </wp:positionH>
          <wp:positionV relativeFrom="paragraph">
            <wp:posOffset>-544830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9995" w14:textId="62D2C483" w:rsidR="00552E13" w:rsidRDefault="00552E13">
    <w:pPr>
      <w:pStyle w:val="Header"/>
    </w:pPr>
    <w:r>
      <w:rPr>
        <w:noProof/>
      </w:rPr>
      <w:drawing>
        <wp:anchor distT="0" distB="0" distL="114300" distR="114300" simplePos="0" relativeHeight="251658241"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86E"/>
    <w:multiLevelType w:val="hybridMultilevel"/>
    <w:tmpl w:val="993299B0"/>
    <w:lvl w:ilvl="0" w:tplc="ACFE3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 w15:restartNumberingAfterBreak="0">
    <w:nsid w:val="362D28BA"/>
    <w:multiLevelType w:val="hybridMultilevel"/>
    <w:tmpl w:val="3F8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702FD"/>
    <w:multiLevelType w:val="hybridMultilevel"/>
    <w:tmpl w:val="CBE4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327C4"/>
    <w:multiLevelType w:val="hybridMultilevel"/>
    <w:tmpl w:val="87D6AE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53B21054"/>
    <w:multiLevelType w:val="hybridMultilevel"/>
    <w:tmpl w:val="238C26CA"/>
    <w:lvl w:ilvl="0" w:tplc="ACFE3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632894">
    <w:abstractNumId w:val="1"/>
  </w:num>
  <w:num w:numId="2" w16cid:durableId="464204170">
    <w:abstractNumId w:val="0"/>
  </w:num>
  <w:num w:numId="3" w16cid:durableId="721709679">
    <w:abstractNumId w:val="5"/>
  </w:num>
  <w:num w:numId="4" w16cid:durableId="984431409">
    <w:abstractNumId w:val="3"/>
  </w:num>
  <w:num w:numId="5" w16cid:durableId="1902668237">
    <w:abstractNumId w:val="2"/>
  </w:num>
  <w:num w:numId="6" w16cid:durableId="13869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WoOG49BrwNAGGNeNlyvUoDAgOv88KA6TEFOFGQMpnX2LgLRWkeF5aWBle9w9Rql3Dinz4vOwbCAmSSAWqgU1LQ==" w:salt="1Dw8L7NdSeZeEEyWLABt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26F02"/>
    <w:rsid w:val="000819E0"/>
    <w:rsid w:val="00093355"/>
    <w:rsid w:val="000E0332"/>
    <w:rsid w:val="000E56A3"/>
    <w:rsid w:val="001049C8"/>
    <w:rsid w:val="00133AEE"/>
    <w:rsid w:val="00144562"/>
    <w:rsid w:val="00146538"/>
    <w:rsid w:val="001565F8"/>
    <w:rsid w:val="00161368"/>
    <w:rsid w:val="001814C2"/>
    <w:rsid w:val="0019699D"/>
    <w:rsid w:val="001A12C6"/>
    <w:rsid w:val="001F1859"/>
    <w:rsid w:val="00241EC0"/>
    <w:rsid w:val="00263128"/>
    <w:rsid w:val="002C63D7"/>
    <w:rsid w:val="002D6633"/>
    <w:rsid w:val="002E7D7E"/>
    <w:rsid w:val="002F3FA3"/>
    <w:rsid w:val="00315DDA"/>
    <w:rsid w:val="00340D90"/>
    <w:rsid w:val="00376A77"/>
    <w:rsid w:val="003A3A12"/>
    <w:rsid w:val="003A655D"/>
    <w:rsid w:val="003B4BF0"/>
    <w:rsid w:val="0046756C"/>
    <w:rsid w:val="00482DAF"/>
    <w:rsid w:val="004B1311"/>
    <w:rsid w:val="004D7EE1"/>
    <w:rsid w:val="005159F2"/>
    <w:rsid w:val="00552E13"/>
    <w:rsid w:val="005564EF"/>
    <w:rsid w:val="00583ECA"/>
    <w:rsid w:val="00596777"/>
    <w:rsid w:val="0061139E"/>
    <w:rsid w:val="006630EC"/>
    <w:rsid w:val="0068101B"/>
    <w:rsid w:val="006B600C"/>
    <w:rsid w:val="006C3D0F"/>
    <w:rsid w:val="006F0C8A"/>
    <w:rsid w:val="00704DBD"/>
    <w:rsid w:val="007667A5"/>
    <w:rsid w:val="00787009"/>
    <w:rsid w:val="007D4F93"/>
    <w:rsid w:val="00817CDD"/>
    <w:rsid w:val="008B287D"/>
    <w:rsid w:val="008E0E7A"/>
    <w:rsid w:val="00924919"/>
    <w:rsid w:val="00933F29"/>
    <w:rsid w:val="009400F5"/>
    <w:rsid w:val="00996B94"/>
    <w:rsid w:val="009A5DDC"/>
    <w:rsid w:val="00A12151"/>
    <w:rsid w:val="00A22677"/>
    <w:rsid w:val="00A414F6"/>
    <w:rsid w:val="00A75E22"/>
    <w:rsid w:val="00AF466F"/>
    <w:rsid w:val="00B95F43"/>
    <w:rsid w:val="00BE4BD4"/>
    <w:rsid w:val="00BE6FF0"/>
    <w:rsid w:val="00BF369A"/>
    <w:rsid w:val="00BF419B"/>
    <w:rsid w:val="00C20C85"/>
    <w:rsid w:val="00C418CE"/>
    <w:rsid w:val="00CE1AC7"/>
    <w:rsid w:val="00D251A3"/>
    <w:rsid w:val="00D36355"/>
    <w:rsid w:val="00D3719A"/>
    <w:rsid w:val="00D67EAE"/>
    <w:rsid w:val="00DA30FB"/>
    <w:rsid w:val="00DA4D11"/>
    <w:rsid w:val="00E50F09"/>
    <w:rsid w:val="00E83948"/>
    <w:rsid w:val="00F22C7B"/>
    <w:rsid w:val="00F51307"/>
    <w:rsid w:val="00F85BD6"/>
    <w:rsid w:val="00FA30F4"/>
    <w:rsid w:val="00FA3594"/>
    <w:rsid w:val="00FC65EE"/>
    <w:rsid w:val="1D2207C7"/>
    <w:rsid w:val="4875E5E6"/>
    <w:rsid w:val="4CCA104D"/>
    <w:rsid w:val="581DA49D"/>
    <w:rsid w:val="5979997F"/>
    <w:rsid w:val="69F0D42A"/>
    <w:rsid w:val="77CCFA71"/>
    <w:rsid w:val="7E43D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CE76DDBA-8EA6-41D1-9F7D-FBECBA93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paragraph" w:styleId="NoSpacing">
    <w:name w:val="No Spacing"/>
    <w:uiPriority w:val="1"/>
    <w:qFormat/>
    <w:rsid w:val="00FA3594"/>
    <w:pPr>
      <w:spacing w:after="0" w:line="240" w:lineRule="auto"/>
    </w:pPr>
    <w:rPr>
      <w:lang w:val="en-US"/>
    </w:rPr>
  </w:style>
  <w:style w:type="paragraph" w:styleId="ListParagraph">
    <w:name w:val="List Paragraph"/>
    <w:basedOn w:val="Normal"/>
    <w:uiPriority w:val="34"/>
    <w:qFormat/>
    <w:rsid w:val="00CE1AC7"/>
    <w:pPr>
      <w:ind w:left="720"/>
      <w:contextualSpacing/>
    </w:pPr>
  </w:style>
  <w:style w:type="character" w:styleId="Hyperlink">
    <w:name w:val="Hyperlink"/>
    <w:basedOn w:val="DefaultParagraphFont"/>
    <w:uiPriority w:val="99"/>
    <w:unhideWhenUsed/>
    <w:rsid w:val="000819E0"/>
    <w:rPr>
      <w:color w:val="0563C1" w:themeColor="hyperlink"/>
      <w:u w:val="single"/>
    </w:rPr>
  </w:style>
  <w:style w:type="character" w:styleId="UnresolvedMention">
    <w:name w:val="Unresolved Mention"/>
    <w:basedOn w:val="DefaultParagraphFont"/>
    <w:uiPriority w:val="99"/>
    <w:semiHidden/>
    <w:unhideWhenUsed/>
    <w:rsid w:val="000819E0"/>
    <w:rPr>
      <w:color w:val="605E5C"/>
      <w:shd w:val="clear" w:color="auto" w:fill="E1DFDD"/>
    </w:rPr>
  </w:style>
  <w:style w:type="character" w:styleId="FollowedHyperlink">
    <w:name w:val="FollowedHyperlink"/>
    <w:basedOn w:val="DefaultParagraphFont"/>
    <w:uiPriority w:val="99"/>
    <w:semiHidden/>
    <w:unhideWhenUsed/>
    <w:rsid w:val="00DA4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7" ma:contentTypeDescription="Create a new document." ma:contentTypeScope="" ma:versionID="da772b988849ac91656cb102b1e26ff1">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6c171ff1-b528-420b-b2b5-b63661cc323f">true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0B189-A0EF-4F65-B866-3FF823B3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71ff1-b528-420b-b2b5-b63661cc323f"/>
    <ds:schemaRef ds:uri="1c8d74cc-4dc2-4a31-b952-e1ba20e2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1B7E2-A40C-479D-BD77-187F84B956BF}">
  <ds:schemaRefs>
    <ds:schemaRef ds:uri="http://schemas.microsoft.com/office/2006/metadata/properties"/>
    <ds:schemaRef ds:uri="http://schemas.microsoft.com/office/infopath/2007/PartnerControls"/>
    <ds:schemaRef ds:uri="6c171ff1-b528-420b-b2b5-b63661cc323f"/>
  </ds:schemaRefs>
</ds:datastoreItem>
</file>

<file path=customXml/itemProps3.xml><?xml version="1.0" encoding="utf-8"?>
<ds:datastoreItem xmlns:ds="http://schemas.openxmlformats.org/officeDocument/2006/customXml" ds:itemID="{0EE2588A-34DC-4C21-8CA2-263DB140F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Links>
    <vt:vector size="12" baseType="variant">
      <vt:variant>
        <vt:i4>7667818</vt:i4>
      </vt:variant>
      <vt:variant>
        <vt:i4>3</vt:i4>
      </vt:variant>
      <vt:variant>
        <vt:i4>0</vt:i4>
      </vt:variant>
      <vt:variant>
        <vt:i4>5</vt:i4>
      </vt:variant>
      <vt:variant>
        <vt:lpwstr/>
      </vt:variant>
      <vt:variant>
        <vt:lpwstr>humanrights</vt:lpwstr>
      </vt:variant>
      <vt:variant>
        <vt:i4>786444</vt:i4>
      </vt:variant>
      <vt:variant>
        <vt:i4>0</vt:i4>
      </vt:variant>
      <vt:variant>
        <vt:i4>0</vt:i4>
      </vt:variant>
      <vt:variant>
        <vt:i4>5</vt:i4>
      </vt:variant>
      <vt:variant>
        <vt:lpwstr/>
      </vt:variant>
      <vt:variant>
        <vt:lpwstr>Modernslavery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James Gibson</cp:lastModifiedBy>
  <cp:revision>33</cp:revision>
  <dcterms:created xsi:type="dcterms:W3CDTF">2021-03-24T20:31:00Z</dcterms:created>
  <dcterms:modified xsi:type="dcterms:W3CDTF">2025-02-11T09:03:00Z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ies>
</file>